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81283">
      <w:pPr>
        <w:jc w:val="center"/>
        <w:rPr>
          <w:rStyle w:val="27"/>
        </w:rPr>
      </w:pPr>
      <w:r>
        <w:rPr>
          <w:rStyle w:val="27"/>
        </w:rPr>
        <w:commentReference w:id="0"/>
      </w:r>
    </w:p>
    <w:p w14:paraId="14EB520A">
      <w:pPr>
        <w:jc w:val="center"/>
        <w:rPr>
          <w:sz w:val="24"/>
        </w:rPr>
      </w:pPr>
      <w:r>
        <w:rPr>
          <w:sz w:val="24"/>
        </w:rPr>
        <w:drawing>
          <wp:inline distT="0" distB="0" distL="114300" distR="114300">
            <wp:extent cx="3027680" cy="848995"/>
            <wp:effectExtent l="0" t="0" r="5080" b="4445"/>
            <wp:docPr id="5"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标志与中文校名组合规范 [转换]"/>
                    <pic:cNvPicPr>
                      <a:picLocks noChangeAspect="1"/>
                    </pic:cNvPicPr>
                  </pic:nvPicPr>
                  <pic:blipFill>
                    <a:blip r:embed="rId19"/>
                    <a:stretch>
                      <a:fillRect/>
                    </a:stretch>
                  </pic:blipFill>
                  <pic:spPr>
                    <a:xfrm>
                      <a:off x="0" y="0"/>
                      <a:ext cx="3027680" cy="848995"/>
                    </a:xfrm>
                    <a:prstGeom prst="rect">
                      <a:avLst/>
                    </a:prstGeom>
                    <a:noFill/>
                    <a:ln>
                      <a:noFill/>
                    </a:ln>
                  </pic:spPr>
                </pic:pic>
              </a:graphicData>
            </a:graphic>
          </wp:inline>
        </w:drawing>
      </w:r>
    </w:p>
    <w:p w14:paraId="73947FFD">
      <w:pPr>
        <w:jc w:val="center"/>
        <w:rPr>
          <w:rFonts w:ascii="黑体" w:hAnsi="黑体" w:eastAsia="黑体"/>
          <w:sz w:val="72"/>
          <w:szCs w:val="72"/>
        </w:rPr>
      </w:pPr>
      <w:commentRangeStart w:id="1"/>
      <w:r>
        <w:rPr>
          <w:rFonts w:hint="eastAsia" w:ascii="黑体" w:hAnsi="黑体" w:eastAsia="黑体"/>
          <w:sz w:val="72"/>
          <w:szCs w:val="72"/>
        </w:rPr>
        <w:t>博士研究生学位论文</w:t>
      </w:r>
      <w:commentRangeEnd w:id="1"/>
      <w:r>
        <w:commentReference w:id="1"/>
      </w:r>
    </w:p>
    <w:p w14:paraId="62522F67">
      <w:pPr>
        <w:spacing w:line="300" w:lineRule="auto"/>
        <w:jc w:val="center"/>
        <w:rPr>
          <w:sz w:val="24"/>
        </w:rPr>
      </w:pPr>
    </w:p>
    <w:tbl>
      <w:tblPr>
        <w:tblStyle w:val="21"/>
        <w:tblW w:w="0" w:type="auto"/>
        <w:tblInd w:w="709" w:type="dxa"/>
        <w:tblLayout w:type="autofit"/>
        <w:tblCellMar>
          <w:top w:w="0" w:type="dxa"/>
          <w:left w:w="108" w:type="dxa"/>
          <w:bottom w:w="0" w:type="dxa"/>
          <w:right w:w="108" w:type="dxa"/>
        </w:tblCellMar>
      </w:tblPr>
      <w:tblGrid>
        <w:gridCol w:w="1559"/>
        <w:gridCol w:w="5760"/>
      </w:tblGrid>
      <w:tr w14:paraId="7F18035F">
        <w:tblPrEx>
          <w:tblCellMar>
            <w:top w:w="0" w:type="dxa"/>
            <w:left w:w="108" w:type="dxa"/>
            <w:bottom w:w="0" w:type="dxa"/>
            <w:right w:w="108" w:type="dxa"/>
          </w:tblCellMar>
        </w:tblPrEx>
        <w:trPr>
          <w:trHeight w:val="840" w:hRule="atLeast"/>
        </w:trPr>
        <w:tc>
          <w:tcPr>
            <w:tcW w:w="1559" w:type="dxa"/>
            <w:vAlign w:val="bottom"/>
          </w:tcPr>
          <w:p w14:paraId="6C9A98E8">
            <w:pPr>
              <w:spacing w:line="300" w:lineRule="auto"/>
              <w:jc w:val="center"/>
              <w:rPr>
                <w:sz w:val="24"/>
              </w:rPr>
            </w:pPr>
            <w:r>
              <w:rPr>
                <w:rFonts w:hint="eastAsia"/>
                <w:sz w:val="44"/>
              </w:rPr>
              <w:t>题目：</w:t>
            </w:r>
          </w:p>
        </w:tc>
        <w:tc>
          <w:tcPr>
            <w:tcW w:w="5760" w:type="dxa"/>
            <w:tcBorders>
              <w:bottom w:val="single" w:color="auto" w:sz="4" w:space="0"/>
            </w:tcBorders>
            <w:vAlign w:val="bottom"/>
          </w:tcPr>
          <w:p w14:paraId="6E7EBDBE">
            <w:pPr>
              <w:spacing w:line="300" w:lineRule="auto"/>
              <w:jc w:val="center"/>
              <w:rPr>
                <w:rFonts w:ascii="黑体" w:hAnsi="黑体" w:eastAsia="黑体"/>
                <w:sz w:val="52"/>
                <w:szCs w:val="52"/>
              </w:rPr>
            </w:pPr>
            <w:commentRangeStart w:id="2"/>
            <w:r>
              <w:rPr>
                <w:rFonts w:hint="eastAsia" w:ascii="黑体" w:hAnsi="黑体" w:eastAsia="黑体"/>
                <w:b w:val="0"/>
                <w:bCs/>
                <w:sz w:val="52"/>
                <w:szCs w:val="52"/>
              </w:rPr>
              <w:t>标题</w:t>
            </w:r>
            <w:commentRangeEnd w:id="2"/>
            <w:r>
              <w:commentReference w:id="2"/>
            </w:r>
          </w:p>
        </w:tc>
      </w:tr>
      <w:tr w14:paraId="5B3D92CF">
        <w:tblPrEx>
          <w:tblCellMar>
            <w:top w:w="0" w:type="dxa"/>
            <w:left w:w="108" w:type="dxa"/>
            <w:bottom w:w="0" w:type="dxa"/>
            <w:right w:w="108" w:type="dxa"/>
          </w:tblCellMar>
        </w:tblPrEx>
        <w:trPr>
          <w:trHeight w:val="840" w:hRule="atLeast"/>
        </w:trPr>
        <w:tc>
          <w:tcPr>
            <w:tcW w:w="1559" w:type="dxa"/>
            <w:tcBorders>
              <w:right w:val="nil"/>
            </w:tcBorders>
            <w:vAlign w:val="bottom"/>
          </w:tcPr>
          <w:p w14:paraId="7D5FFC83">
            <w:pPr>
              <w:spacing w:line="300" w:lineRule="auto"/>
              <w:jc w:val="center"/>
              <w:rPr>
                <w:sz w:val="24"/>
              </w:rPr>
            </w:pPr>
          </w:p>
        </w:tc>
        <w:tc>
          <w:tcPr>
            <w:tcW w:w="5760" w:type="dxa"/>
            <w:tcBorders>
              <w:top w:val="single" w:color="auto" w:sz="4" w:space="0"/>
              <w:left w:val="nil"/>
              <w:bottom w:val="single" w:color="auto" w:sz="4" w:space="0"/>
              <w:right w:val="nil"/>
            </w:tcBorders>
            <w:vAlign w:val="bottom"/>
          </w:tcPr>
          <w:p w14:paraId="5944A42D">
            <w:pPr>
              <w:spacing w:line="300" w:lineRule="auto"/>
              <w:jc w:val="center"/>
              <w:rPr>
                <w:rFonts w:ascii="黑体" w:hAnsi="黑体" w:eastAsia="黑体"/>
                <w:sz w:val="52"/>
                <w:szCs w:val="52"/>
                <w:u w:val="single"/>
              </w:rPr>
            </w:pPr>
          </w:p>
        </w:tc>
      </w:tr>
    </w:tbl>
    <w:p w14:paraId="29631243">
      <w:pPr>
        <w:spacing w:line="300" w:lineRule="auto"/>
        <w:rPr>
          <w:sz w:val="24"/>
        </w:rPr>
      </w:pPr>
    </w:p>
    <w:p w14:paraId="5C1C16AD">
      <w:pPr>
        <w:spacing w:line="300" w:lineRule="auto"/>
        <w:rPr>
          <w:sz w:val="24"/>
        </w:rPr>
      </w:pPr>
    </w:p>
    <w:p w14:paraId="16213C52">
      <w:pPr>
        <w:spacing w:line="300" w:lineRule="auto"/>
        <w:rPr>
          <w:sz w:val="24"/>
        </w:rPr>
      </w:pPr>
    </w:p>
    <w:p w14:paraId="701BA834">
      <w:pPr>
        <w:spacing w:line="300" w:lineRule="auto"/>
        <w:rPr>
          <w:sz w:val="24"/>
        </w:rPr>
      </w:pPr>
    </w:p>
    <w:p w14:paraId="1B598A24">
      <w:pPr>
        <w:spacing w:line="300" w:lineRule="auto"/>
        <w:rPr>
          <w:sz w:val="24"/>
        </w:rPr>
      </w:pPr>
    </w:p>
    <w:p w14:paraId="5746B021">
      <w:pPr>
        <w:spacing w:line="300" w:lineRule="auto"/>
        <w:rPr>
          <w:sz w:val="24"/>
        </w:rPr>
      </w:pPr>
    </w:p>
    <w:tbl>
      <w:tblPr>
        <w:tblStyle w:val="21"/>
        <w:tblW w:w="0" w:type="auto"/>
        <w:tblInd w:w="993" w:type="dxa"/>
        <w:tblLayout w:type="autofit"/>
        <w:tblCellMar>
          <w:top w:w="0" w:type="dxa"/>
          <w:left w:w="108" w:type="dxa"/>
          <w:bottom w:w="0" w:type="dxa"/>
          <w:right w:w="108" w:type="dxa"/>
        </w:tblCellMar>
      </w:tblPr>
      <w:tblGrid>
        <w:gridCol w:w="1809"/>
        <w:gridCol w:w="4323"/>
      </w:tblGrid>
      <w:tr w14:paraId="4898B08F">
        <w:tblPrEx>
          <w:tblCellMar>
            <w:top w:w="0" w:type="dxa"/>
            <w:left w:w="108" w:type="dxa"/>
            <w:bottom w:w="0" w:type="dxa"/>
            <w:right w:w="108" w:type="dxa"/>
          </w:tblCellMar>
        </w:tblPrEx>
        <w:tc>
          <w:tcPr>
            <w:tcW w:w="1809" w:type="dxa"/>
          </w:tcPr>
          <w:p w14:paraId="2706C712">
            <w:pPr>
              <w:pStyle w:val="10"/>
              <w:spacing w:line="300" w:lineRule="auto"/>
              <w:jc w:val="right"/>
              <w:rPr>
                <w:rFonts w:ascii="黑体" w:hAnsi="黑体" w:eastAsia="黑体"/>
                <w:sz w:val="30"/>
                <w:szCs w:val="30"/>
              </w:rPr>
            </w:pPr>
            <w:commentRangeStart w:id="3"/>
            <w:r>
              <w:rPr>
                <w:rFonts w:hint="eastAsia" w:ascii="黑体" w:hAnsi="黑体" w:eastAsia="黑体"/>
                <w:sz w:val="30"/>
                <w:szCs w:val="30"/>
              </w:rPr>
              <w:t xml:space="preserve">姓    </w:t>
            </w:r>
            <w:commentRangeStart w:id="4"/>
            <w:r>
              <w:rPr>
                <w:rFonts w:hint="eastAsia" w:ascii="黑体" w:hAnsi="黑体" w:eastAsia="黑体"/>
                <w:sz w:val="30"/>
                <w:szCs w:val="30"/>
              </w:rPr>
              <w:t>名</w:t>
            </w:r>
            <w:commentRangeEnd w:id="3"/>
            <w:r>
              <w:commentReference w:id="3"/>
            </w:r>
            <w:commentRangeEnd w:id="4"/>
            <w:r>
              <w:commentReference w:id="4"/>
            </w:r>
            <w:r>
              <w:rPr>
                <w:rFonts w:hint="eastAsia" w:ascii="黑体" w:hAnsi="黑体" w:eastAsia="黑体"/>
                <w:sz w:val="30"/>
                <w:szCs w:val="30"/>
              </w:rPr>
              <w:t>：</w:t>
            </w:r>
          </w:p>
        </w:tc>
        <w:tc>
          <w:tcPr>
            <w:tcW w:w="4323" w:type="dxa"/>
            <w:tcBorders>
              <w:bottom w:val="single" w:color="auto" w:sz="6" w:space="0"/>
            </w:tcBorders>
          </w:tcPr>
          <w:p w14:paraId="6D1B7945">
            <w:pPr>
              <w:pStyle w:val="10"/>
              <w:spacing w:line="300" w:lineRule="auto"/>
              <w:jc w:val="center"/>
              <w:rPr>
                <w:rFonts w:ascii="仿宋" w:hAnsi="仿宋" w:eastAsia="仿宋"/>
                <w:sz w:val="32"/>
                <w:szCs w:val="32"/>
              </w:rPr>
            </w:pPr>
          </w:p>
        </w:tc>
      </w:tr>
      <w:tr w14:paraId="022087FD">
        <w:tblPrEx>
          <w:tblCellMar>
            <w:top w:w="0" w:type="dxa"/>
            <w:left w:w="108" w:type="dxa"/>
            <w:bottom w:w="0" w:type="dxa"/>
            <w:right w:w="108" w:type="dxa"/>
          </w:tblCellMar>
        </w:tblPrEx>
        <w:tc>
          <w:tcPr>
            <w:tcW w:w="1809" w:type="dxa"/>
          </w:tcPr>
          <w:p w14:paraId="7C440A6D">
            <w:pPr>
              <w:pStyle w:val="10"/>
              <w:spacing w:line="300" w:lineRule="auto"/>
              <w:jc w:val="right"/>
              <w:rPr>
                <w:rFonts w:ascii="黑体" w:hAnsi="黑体" w:eastAsia="黑体"/>
                <w:sz w:val="30"/>
                <w:szCs w:val="30"/>
              </w:rPr>
            </w:pPr>
            <w:r>
              <w:rPr>
                <w:rFonts w:hint="eastAsia" w:ascii="黑体" w:hAnsi="黑体" w:eastAsia="黑体"/>
                <w:sz w:val="30"/>
                <w:szCs w:val="30"/>
              </w:rPr>
              <w:t>学    号：</w:t>
            </w:r>
          </w:p>
        </w:tc>
        <w:tc>
          <w:tcPr>
            <w:tcW w:w="4323" w:type="dxa"/>
            <w:tcBorders>
              <w:top w:val="single" w:color="auto" w:sz="6" w:space="0"/>
              <w:bottom w:val="single" w:color="auto" w:sz="6" w:space="0"/>
            </w:tcBorders>
          </w:tcPr>
          <w:p w14:paraId="70D32488">
            <w:pPr>
              <w:pStyle w:val="10"/>
              <w:spacing w:line="300" w:lineRule="auto"/>
              <w:jc w:val="center"/>
              <w:rPr>
                <w:rFonts w:ascii="仿宋" w:hAnsi="仿宋" w:eastAsia="仿宋"/>
                <w:sz w:val="32"/>
                <w:szCs w:val="32"/>
              </w:rPr>
            </w:pPr>
          </w:p>
        </w:tc>
      </w:tr>
      <w:tr w14:paraId="28148F64">
        <w:tblPrEx>
          <w:tblCellMar>
            <w:top w:w="0" w:type="dxa"/>
            <w:left w:w="108" w:type="dxa"/>
            <w:bottom w:w="0" w:type="dxa"/>
            <w:right w:w="108" w:type="dxa"/>
          </w:tblCellMar>
        </w:tblPrEx>
        <w:tc>
          <w:tcPr>
            <w:tcW w:w="1809" w:type="dxa"/>
          </w:tcPr>
          <w:p w14:paraId="6CD23153">
            <w:pPr>
              <w:pStyle w:val="10"/>
              <w:spacing w:line="300" w:lineRule="auto"/>
              <w:jc w:val="right"/>
              <w:rPr>
                <w:rFonts w:ascii="黑体" w:hAnsi="黑体" w:eastAsia="黑体"/>
                <w:sz w:val="30"/>
                <w:szCs w:val="30"/>
              </w:rPr>
            </w:pPr>
            <w:r>
              <w:rPr>
                <w:rFonts w:hint="eastAsia" w:ascii="黑体" w:hAnsi="黑体" w:eastAsia="黑体"/>
                <w:sz w:val="30"/>
                <w:szCs w:val="30"/>
              </w:rPr>
              <w:t>院    系：</w:t>
            </w:r>
          </w:p>
        </w:tc>
        <w:tc>
          <w:tcPr>
            <w:tcW w:w="4323" w:type="dxa"/>
            <w:tcBorders>
              <w:top w:val="single" w:color="auto" w:sz="6" w:space="0"/>
              <w:bottom w:val="single" w:color="auto" w:sz="6" w:space="0"/>
            </w:tcBorders>
          </w:tcPr>
          <w:p w14:paraId="2758D8B1">
            <w:pPr>
              <w:pStyle w:val="10"/>
              <w:spacing w:line="300" w:lineRule="auto"/>
              <w:jc w:val="center"/>
              <w:rPr>
                <w:rFonts w:ascii="仿宋" w:hAnsi="仿宋" w:eastAsia="仿宋"/>
                <w:sz w:val="32"/>
                <w:szCs w:val="32"/>
              </w:rPr>
            </w:pPr>
            <w:commentRangeStart w:id="5"/>
            <w:r>
              <w:rPr>
                <w:rFonts w:hint="eastAsia" w:ascii="仿宋" w:hAnsi="仿宋" w:eastAsia="仿宋"/>
                <w:sz w:val="32"/>
                <w:szCs w:val="32"/>
              </w:rPr>
              <w:t>哲学系（宗教学系）</w:t>
            </w:r>
            <w:commentRangeEnd w:id="5"/>
            <w:r>
              <w:commentReference w:id="5"/>
            </w:r>
          </w:p>
        </w:tc>
      </w:tr>
      <w:tr w14:paraId="1E88CB65">
        <w:tblPrEx>
          <w:tblCellMar>
            <w:top w:w="0" w:type="dxa"/>
            <w:left w:w="108" w:type="dxa"/>
            <w:bottom w:w="0" w:type="dxa"/>
            <w:right w:w="108" w:type="dxa"/>
          </w:tblCellMar>
        </w:tblPrEx>
        <w:tc>
          <w:tcPr>
            <w:tcW w:w="1809" w:type="dxa"/>
          </w:tcPr>
          <w:p w14:paraId="17B97366">
            <w:pPr>
              <w:pStyle w:val="10"/>
              <w:spacing w:line="300" w:lineRule="auto"/>
              <w:jc w:val="right"/>
              <w:rPr>
                <w:rFonts w:ascii="黑体" w:hAnsi="黑体" w:eastAsia="黑体"/>
                <w:sz w:val="30"/>
                <w:szCs w:val="30"/>
              </w:rPr>
            </w:pPr>
            <w:r>
              <w:rPr>
                <w:rFonts w:hint="eastAsia" w:ascii="黑体" w:hAnsi="黑体" w:eastAsia="黑体"/>
                <w:sz w:val="30"/>
                <w:szCs w:val="30"/>
              </w:rPr>
              <w:t>专    业：</w:t>
            </w:r>
          </w:p>
        </w:tc>
        <w:tc>
          <w:tcPr>
            <w:tcW w:w="4323" w:type="dxa"/>
            <w:tcBorders>
              <w:top w:val="single" w:color="auto" w:sz="6" w:space="0"/>
              <w:bottom w:val="single" w:color="auto" w:sz="6" w:space="0"/>
            </w:tcBorders>
          </w:tcPr>
          <w:p w14:paraId="2CF94D70">
            <w:pPr>
              <w:pStyle w:val="10"/>
              <w:spacing w:line="300" w:lineRule="auto"/>
              <w:jc w:val="center"/>
              <w:rPr>
                <w:rFonts w:ascii="仿宋" w:hAnsi="仿宋" w:eastAsia="仿宋"/>
                <w:sz w:val="32"/>
                <w:szCs w:val="32"/>
              </w:rPr>
            </w:pPr>
          </w:p>
        </w:tc>
      </w:tr>
      <w:tr w14:paraId="0D361055">
        <w:tblPrEx>
          <w:tblCellMar>
            <w:top w:w="0" w:type="dxa"/>
            <w:left w:w="108" w:type="dxa"/>
            <w:bottom w:w="0" w:type="dxa"/>
            <w:right w:w="108" w:type="dxa"/>
          </w:tblCellMar>
        </w:tblPrEx>
        <w:tc>
          <w:tcPr>
            <w:tcW w:w="1809" w:type="dxa"/>
          </w:tcPr>
          <w:p w14:paraId="4964A28A">
            <w:pPr>
              <w:pStyle w:val="10"/>
              <w:spacing w:line="300" w:lineRule="auto"/>
              <w:jc w:val="right"/>
              <w:rPr>
                <w:rFonts w:ascii="黑体" w:hAnsi="黑体" w:eastAsia="黑体"/>
                <w:sz w:val="30"/>
                <w:szCs w:val="30"/>
              </w:rPr>
            </w:pPr>
            <w:r>
              <w:rPr>
                <w:rFonts w:hint="eastAsia" w:ascii="黑体" w:hAnsi="黑体" w:eastAsia="黑体"/>
                <w:sz w:val="30"/>
                <w:szCs w:val="30"/>
              </w:rPr>
              <w:t>研究方向：</w:t>
            </w:r>
          </w:p>
        </w:tc>
        <w:tc>
          <w:tcPr>
            <w:tcW w:w="4323" w:type="dxa"/>
            <w:tcBorders>
              <w:top w:val="single" w:color="auto" w:sz="6" w:space="0"/>
              <w:bottom w:val="single" w:color="auto" w:sz="6" w:space="0"/>
            </w:tcBorders>
          </w:tcPr>
          <w:p w14:paraId="6D5A6556">
            <w:pPr>
              <w:pStyle w:val="10"/>
              <w:spacing w:line="300" w:lineRule="auto"/>
              <w:jc w:val="center"/>
              <w:rPr>
                <w:rFonts w:ascii="仿宋" w:hAnsi="仿宋" w:eastAsia="仿宋"/>
                <w:sz w:val="32"/>
                <w:szCs w:val="32"/>
              </w:rPr>
            </w:pPr>
          </w:p>
        </w:tc>
      </w:tr>
      <w:tr w14:paraId="612BFE1A">
        <w:tblPrEx>
          <w:tblCellMar>
            <w:top w:w="0" w:type="dxa"/>
            <w:left w:w="108" w:type="dxa"/>
            <w:bottom w:w="0" w:type="dxa"/>
            <w:right w:w="108" w:type="dxa"/>
          </w:tblCellMar>
        </w:tblPrEx>
        <w:tc>
          <w:tcPr>
            <w:tcW w:w="1809" w:type="dxa"/>
          </w:tcPr>
          <w:p w14:paraId="41768C1A">
            <w:pPr>
              <w:pStyle w:val="10"/>
              <w:spacing w:line="300" w:lineRule="auto"/>
              <w:jc w:val="right"/>
              <w:rPr>
                <w:rFonts w:ascii="黑体" w:hAnsi="黑体" w:eastAsia="黑体"/>
                <w:sz w:val="30"/>
                <w:szCs w:val="30"/>
              </w:rPr>
            </w:pPr>
            <w:r>
              <w:rPr>
                <w:rFonts w:hint="eastAsia" w:ascii="黑体" w:hAnsi="黑体" w:eastAsia="黑体"/>
                <w:sz w:val="30"/>
                <w:szCs w:val="30"/>
              </w:rPr>
              <w:t>导师姓名：</w:t>
            </w:r>
          </w:p>
        </w:tc>
        <w:tc>
          <w:tcPr>
            <w:tcW w:w="4323" w:type="dxa"/>
            <w:tcBorders>
              <w:top w:val="single" w:color="auto" w:sz="6" w:space="0"/>
              <w:bottom w:val="single" w:color="auto" w:sz="6" w:space="0"/>
            </w:tcBorders>
          </w:tcPr>
          <w:p w14:paraId="1DDBD791">
            <w:pPr>
              <w:pStyle w:val="10"/>
              <w:spacing w:line="300" w:lineRule="auto"/>
              <w:jc w:val="center"/>
              <w:rPr>
                <w:rFonts w:ascii="仿宋" w:hAnsi="仿宋" w:eastAsia="仿宋"/>
                <w:sz w:val="32"/>
                <w:szCs w:val="32"/>
              </w:rPr>
            </w:pPr>
            <w:commentRangeStart w:id="6"/>
            <w:r>
              <w:rPr>
                <w:rFonts w:hint="eastAsia" w:ascii="仿宋" w:hAnsi="仿宋" w:eastAsia="仿宋"/>
                <w:sz w:val="32"/>
                <w:szCs w:val="32"/>
              </w:rPr>
              <w:t xml:space="preserve">姓名 </w:t>
            </w:r>
            <w:r>
              <w:rPr>
                <w:rFonts w:ascii="仿宋" w:hAnsi="仿宋" w:eastAsia="仿宋"/>
                <w:sz w:val="32"/>
                <w:szCs w:val="32"/>
              </w:rPr>
              <w:t xml:space="preserve"> 职称</w:t>
            </w:r>
            <w:commentRangeEnd w:id="6"/>
            <w:r>
              <w:commentReference w:id="6"/>
            </w:r>
          </w:p>
        </w:tc>
      </w:tr>
    </w:tbl>
    <w:p w14:paraId="1E31996B">
      <w:pPr>
        <w:spacing w:line="300" w:lineRule="auto"/>
        <w:jc w:val="center"/>
        <w:rPr>
          <w:rFonts w:ascii="宋体" w:hAnsi="宋体"/>
          <w:sz w:val="24"/>
        </w:rPr>
      </w:pPr>
    </w:p>
    <w:p w14:paraId="6BE027DD">
      <w:pPr>
        <w:spacing w:line="300" w:lineRule="auto"/>
        <w:jc w:val="center"/>
        <w:rPr>
          <w:rFonts w:ascii="宋体" w:hAnsi="宋体"/>
          <w:sz w:val="24"/>
        </w:rPr>
      </w:pPr>
    </w:p>
    <w:p w14:paraId="2092BE81">
      <w:pPr>
        <w:spacing w:line="300" w:lineRule="auto"/>
        <w:jc w:val="center"/>
        <w:rPr>
          <w:rFonts w:ascii="宋体" w:hAnsi="宋体"/>
          <w:sz w:val="24"/>
        </w:rPr>
      </w:pPr>
      <w:r>
        <w:rPr>
          <w:rFonts w:hint="eastAsia" w:ascii="仿宋" w:hAnsi="仿宋" w:eastAsia="仿宋"/>
          <w:sz w:val="32"/>
          <w:szCs w:val="32"/>
        </w:rPr>
        <w:sym w:font="Wingdings 2" w:char="0052"/>
      </w:r>
      <w:r>
        <w:rPr>
          <w:rFonts w:hint="eastAsia" w:ascii="仿宋" w:hAnsi="仿宋" w:eastAsia="仿宋"/>
          <w:sz w:val="32"/>
          <w:szCs w:val="32"/>
        </w:rPr>
        <w:t xml:space="preserve"> </w:t>
      </w:r>
      <w:commentRangeStart w:id="7"/>
      <w:r>
        <w:rPr>
          <w:rFonts w:hint="eastAsia" w:ascii="仿宋" w:hAnsi="仿宋" w:eastAsia="仿宋"/>
          <w:sz w:val="32"/>
          <w:szCs w:val="32"/>
        </w:rPr>
        <w:t>学术学位</w:t>
      </w:r>
      <w:commentRangeEnd w:id="7"/>
      <w:r>
        <w:commentReference w:id="7"/>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rPr>
        <w:sym w:font="Wingdings 2" w:char="00A3"/>
      </w:r>
      <w:r>
        <w:rPr>
          <w:rFonts w:hint="eastAsia" w:ascii="仿宋" w:hAnsi="仿宋" w:eastAsia="仿宋"/>
          <w:sz w:val="32"/>
          <w:szCs w:val="32"/>
        </w:rPr>
        <w:t xml:space="preserve"> 专业学位</w:t>
      </w:r>
    </w:p>
    <w:p w14:paraId="23D90C3F">
      <w:pPr>
        <w:spacing w:line="300" w:lineRule="auto"/>
        <w:jc w:val="center"/>
        <w:rPr>
          <w:rFonts w:ascii="宋体" w:hAnsi="宋体"/>
          <w:sz w:val="24"/>
        </w:rPr>
      </w:pPr>
    </w:p>
    <w:p w14:paraId="02086EB2">
      <w:pPr>
        <w:spacing w:line="300" w:lineRule="auto"/>
        <w:jc w:val="center"/>
        <w:rPr>
          <w:rFonts w:ascii="宋体" w:hAnsi="宋体"/>
          <w:sz w:val="24"/>
        </w:rPr>
        <w:sectPr>
          <w:headerReference r:id="rId6" w:type="default"/>
          <w:footerReference r:id="rId7" w:type="even"/>
          <w:footnotePr>
            <w:numFmt w:val="decimalEnclosedCircleChinese"/>
            <w:numRestart w:val="eachPage"/>
          </w:footnotePr>
          <w:pgSz w:w="11906" w:h="16838"/>
          <w:pgMar w:top="1701" w:right="1474" w:bottom="1417" w:left="1474" w:header="851" w:footer="992" w:gutter="0"/>
          <w:cols w:space="720" w:num="1"/>
          <w:docGrid w:type="lines" w:linePitch="312" w:charSpace="0"/>
        </w:sectPr>
      </w:pPr>
      <w:commentRangeStart w:id="8"/>
      <w:r>
        <w:rPr>
          <w:rFonts w:hint="eastAsia" w:ascii="宋体" w:hAnsi="宋体"/>
          <w:sz w:val="32"/>
          <w:szCs w:val="32"/>
        </w:rPr>
        <w:t xml:space="preserve">二〇二 </w:t>
      </w:r>
      <w:r>
        <w:rPr>
          <w:rFonts w:ascii="宋体" w:hAnsi="宋体"/>
          <w:sz w:val="32"/>
          <w:szCs w:val="32"/>
        </w:rPr>
        <w:t xml:space="preserve"> </w:t>
      </w:r>
      <w:r>
        <w:rPr>
          <w:rFonts w:hint="eastAsia" w:ascii="宋体" w:hAnsi="宋体"/>
          <w:sz w:val="32"/>
          <w:szCs w:val="32"/>
        </w:rPr>
        <w:t>年   月</w:t>
      </w:r>
      <w:commentRangeEnd w:id="8"/>
      <w:r>
        <w:commentReference w:id="8"/>
      </w:r>
    </w:p>
    <w:p w14:paraId="4A3EED5A">
      <w:pPr>
        <w:spacing w:line="480" w:lineRule="auto"/>
        <w:ind w:firstLine="883"/>
        <w:jc w:val="center"/>
        <w:rPr>
          <w:b/>
          <w:sz w:val="44"/>
          <w:szCs w:val="44"/>
        </w:rPr>
      </w:pPr>
    </w:p>
    <w:p w14:paraId="6B24742E">
      <w:pPr>
        <w:spacing w:line="480" w:lineRule="auto"/>
        <w:jc w:val="center"/>
        <w:rPr>
          <w:rFonts w:ascii="黑体" w:hAnsi="黑体" w:eastAsia="黑体"/>
          <w:sz w:val="32"/>
          <w:szCs w:val="32"/>
        </w:rPr>
      </w:pPr>
      <w:commentRangeStart w:id="9"/>
      <w:r>
        <w:rPr>
          <w:rFonts w:hint="eastAsia" w:ascii="黑体" w:hAnsi="黑体" w:eastAsia="黑体"/>
          <w:sz w:val="32"/>
          <w:szCs w:val="32"/>
        </w:rPr>
        <w:t>版权声明</w:t>
      </w:r>
      <w:commentRangeEnd w:id="9"/>
      <w:r>
        <w:rPr>
          <w:rStyle w:val="27"/>
        </w:rPr>
        <w:commentReference w:id="9"/>
      </w:r>
    </w:p>
    <w:p w14:paraId="7089FB6C">
      <w:pPr>
        <w:spacing w:line="480" w:lineRule="auto"/>
        <w:ind w:firstLine="3360" w:firstLineChars="1400"/>
        <w:rPr>
          <w:sz w:val="24"/>
        </w:rPr>
      </w:pPr>
    </w:p>
    <w:p w14:paraId="391BCDAD">
      <w:pPr>
        <w:spacing w:line="480" w:lineRule="auto"/>
        <w:ind w:firstLine="480" w:firstLineChars="200"/>
        <w:rPr>
          <w:sz w:val="24"/>
          <w:szCs w:val="32"/>
        </w:rPr>
      </w:pPr>
      <w:r>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14:paraId="65D61869">
      <w:pPr>
        <w:spacing w:line="480" w:lineRule="auto"/>
        <w:ind w:firstLine="480" w:firstLineChars="200"/>
        <w:rPr>
          <w:sz w:val="24"/>
          <w:szCs w:val="32"/>
        </w:rPr>
      </w:pPr>
    </w:p>
    <w:p w14:paraId="20B118A4">
      <w:pPr>
        <w:spacing w:line="480" w:lineRule="auto"/>
        <w:ind w:firstLine="480" w:firstLineChars="200"/>
        <w:rPr>
          <w:sz w:val="24"/>
          <w:szCs w:val="32"/>
        </w:rPr>
        <w:sectPr>
          <w:headerReference r:id="rId8" w:type="default"/>
          <w:footerReference r:id="rId10" w:type="default"/>
          <w:headerReference r:id="rId9" w:type="even"/>
          <w:footerReference r:id="rId11" w:type="even"/>
          <w:footnotePr>
            <w:numFmt w:val="decimalEnclosedCircleChinese"/>
            <w:numRestart w:val="eachPage"/>
          </w:footnotePr>
          <w:pgSz w:w="11906" w:h="16838"/>
          <w:pgMar w:top="1701" w:right="1474" w:bottom="1418" w:left="1474" w:header="851" w:footer="992" w:gutter="0"/>
          <w:cols w:space="720" w:num="1"/>
          <w:docGrid w:type="lines" w:linePitch="312" w:charSpace="0"/>
        </w:sectPr>
      </w:pPr>
    </w:p>
    <w:p w14:paraId="4D551D82">
      <w:pPr>
        <w:pStyle w:val="2"/>
      </w:pPr>
      <w:bookmarkStart w:id="0" w:name="_Toc201651301"/>
      <w:bookmarkStart w:id="1" w:name="_Toc28106"/>
      <w:bookmarkStart w:id="2" w:name="_Toc387132155"/>
      <w:bookmarkStart w:id="3" w:name="_Toc414886953"/>
      <w:commentRangeStart w:id="10"/>
      <w:r>
        <w:rPr>
          <w:rFonts w:hint="eastAsia"/>
        </w:rPr>
        <w:t>摘要</w:t>
      </w:r>
      <w:commentRangeEnd w:id="10"/>
      <w:r>
        <w:commentReference w:id="10"/>
      </w:r>
      <w:bookmarkEnd w:id="0"/>
      <w:bookmarkEnd w:id="1"/>
      <w:bookmarkEnd w:id="2"/>
      <w:bookmarkEnd w:id="3"/>
    </w:p>
    <w:p w14:paraId="5559E748">
      <w:pPr>
        <w:pStyle w:val="3"/>
        <w:ind w:firstLine="480"/>
      </w:pPr>
      <w:commentRangeStart w:id="11"/>
      <w:r>
        <w:rPr>
          <w:rFonts w:hint="eastAsia"/>
        </w:rPr>
        <w:t>某某问题是</w:t>
      </w:r>
      <w:r>
        <w:t>…</w:t>
      </w:r>
      <w:commentRangeEnd w:id="11"/>
      <w:r>
        <w:commentReference w:id="11"/>
      </w:r>
      <w:r>
        <w:t>…</w:t>
      </w:r>
      <w:r>
        <w:rPr>
          <w:rFonts w:hint="eastAsia"/>
        </w:rPr>
        <w:t>.</w:t>
      </w:r>
    </w:p>
    <w:p w14:paraId="750A93F0">
      <w:pPr>
        <w:pStyle w:val="3"/>
        <w:ind w:firstLine="480"/>
      </w:pPr>
      <w:r>
        <w:rPr>
          <w:rFonts w:hint="eastAsia"/>
        </w:rPr>
        <w:t>本文</w:t>
      </w:r>
      <w:r>
        <w:rPr>
          <w:rStyle w:val="28"/>
          <w:rFonts w:ascii="宋体" w:hAnsi="Courier New"/>
        </w:rPr>
        <w:footnoteReference w:id="0"/>
      </w:r>
      <w:r>
        <w:rPr>
          <w:rFonts w:hint="eastAsia"/>
        </w:rPr>
        <w:t>采用了</w:t>
      </w:r>
      <w:r>
        <w:t>……</w:t>
      </w:r>
    </w:p>
    <w:p w14:paraId="31DA55C6">
      <w:pPr>
        <w:pStyle w:val="3"/>
        <w:ind w:firstLine="480"/>
      </w:pPr>
      <w:r>
        <w:rPr>
          <w:rFonts w:hint="eastAsia"/>
        </w:rPr>
        <w:t>研究表明</w:t>
      </w:r>
      <w:r>
        <w:t>……</w:t>
      </w:r>
      <w:r>
        <w:rPr>
          <w:rFonts w:hint="eastAsia"/>
        </w:rPr>
        <w:t>.</w:t>
      </w:r>
    </w:p>
    <w:p w14:paraId="201962E0">
      <w:pPr>
        <w:pStyle w:val="3"/>
        <w:ind w:firstLine="480"/>
      </w:pPr>
    </w:p>
    <w:p w14:paraId="08F2EBF8">
      <w:pPr>
        <w:pStyle w:val="3"/>
        <w:ind w:firstLine="482"/>
        <w:rPr>
          <w:rFonts w:ascii="宋体" w:hAnsi="Courier New"/>
          <w:b/>
        </w:rPr>
      </w:pPr>
    </w:p>
    <w:p w14:paraId="6A532C3C">
      <w:pPr>
        <w:pStyle w:val="3"/>
        <w:ind w:firstLine="482"/>
        <w:rPr>
          <w:rFonts w:ascii="宋体" w:hAnsi="Courier New"/>
          <w:b/>
        </w:rPr>
      </w:pPr>
    </w:p>
    <w:p w14:paraId="13D4DAE8">
      <w:pPr>
        <w:pStyle w:val="3"/>
        <w:ind w:firstLine="482"/>
        <w:rPr>
          <w:rFonts w:ascii="宋体" w:hAnsi="Courier New"/>
          <w:b/>
        </w:rPr>
      </w:pPr>
    </w:p>
    <w:p w14:paraId="67DEB957">
      <w:pPr>
        <w:pStyle w:val="3"/>
        <w:ind w:firstLine="482"/>
        <w:rPr>
          <w:rFonts w:ascii="宋体" w:hAnsi="Courier New"/>
          <w:b/>
        </w:rPr>
      </w:pPr>
    </w:p>
    <w:p w14:paraId="66792E3F">
      <w:pPr>
        <w:pStyle w:val="3"/>
        <w:ind w:firstLine="482"/>
        <w:rPr>
          <w:rFonts w:ascii="宋体" w:hAnsi="Courier New"/>
          <w:b/>
        </w:rPr>
      </w:pPr>
    </w:p>
    <w:p w14:paraId="51F01974">
      <w:pPr>
        <w:pStyle w:val="3"/>
        <w:ind w:firstLine="482"/>
        <w:rPr>
          <w:rFonts w:ascii="宋体" w:hAnsi="Courier New"/>
          <w:b/>
        </w:rPr>
      </w:pPr>
    </w:p>
    <w:p w14:paraId="030D4692">
      <w:pPr>
        <w:pStyle w:val="3"/>
        <w:ind w:firstLine="482"/>
        <w:rPr>
          <w:rFonts w:ascii="宋体" w:hAnsi="Courier New"/>
          <w:b/>
        </w:rPr>
      </w:pPr>
    </w:p>
    <w:p w14:paraId="2F58F0D5">
      <w:pPr>
        <w:pStyle w:val="3"/>
        <w:ind w:firstLine="482"/>
        <w:rPr>
          <w:rFonts w:ascii="宋体" w:hAnsi="Courier New"/>
          <w:b/>
        </w:rPr>
      </w:pPr>
    </w:p>
    <w:p w14:paraId="021BF227">
      <w:pPr>
        <w:pStyle w:val="3"/>
        <w:ind w:firstLine="482"/>
        <w:rPr>
          <w:rFonts w:ascii="宋体" w:hAnsi="Courier New"/>
          <w:b/>
        </w:rPr>
      </w:pPr>
    </w:p>
    <w:p w14:paraId="05257353">
      <w:pPr>
        <w:pStyle w:val="3"/>
        <w:ind w:firstLine="482"/>
        <w:rPr>
          <w:rFonts w:ascii="宋体" w:hAnsi="Courier New"/>
          <w:b/>
        </w:rPr>
      </w:pPr>
    </w:p>
    <w:p w14:paraId="08C5F0A1">
      <w:pPr>
        <w:pStyle w:val="3"/>
        <w:ind w:firstLine="482"/>
        <w:rPr>
          <w:rFonts w:ascii="宋体" w:hAnsi="Courier New"/>
          <w:b/>
        </w:rPr>
      </w:pPr>
    </w:p>
    <w:p w14:paraId="2CAD00CF">
      <w:pPr>
        <w:pStyle w:val="3"/>
        <w:ind w:firstLine="482"/>
        <w:rPr>
          <w:rFonts w:ascii="宋体" w:hAnsi="Courier New"/>
          <w:b/>
        </w:rPr>
      </w:pPr>
    </w:p>
    <w:p w14:paraId="0404D5DB">
      <w:pPr>
        <w:pStyle w:val="3"/>
        <w:ind w:firstLine="482"/>
        <w:rPr>
          <w:rFonts w:ascii="宋体" w:hAnsi="Courier New"/>
          <w:b/>
        </w:rPr>
      </w:pPr>
    </w:p>
    <w:p w14:paraId="488CD82C">
      <w:pPr>
        <w:pStyle w:val="3"/>
        <w:ind w:firstLine="482"/>
        <w:rPr>
          <w:rFonts w:ascii="宋体" w:hAnsi="Courier New"/>
          <w:b/>
        </w:rPr>
      </w:pPr>
    </w:p>
    <w:p w14:paraId="5E4DF0DD">
      <w:pPr>
        <w:pStyle w:val="3"/>
        <w:ind w:firstLine="482"/>
        <w:rPr>
          <w:rFonts w:ascii="宋体" w:hAnsi="Courier New"/>
          <w:b/>
        </w:rPr>
      </w:pPr>
    </w:p>
    <w:p w14:paraId="6F1E492A">
      <w:pPr>
        <w:pStyle w:val="3"/>
        <w:ind w:firstLine="482"/>
        <w:rPr>
          <w:rFonts w:ascii="宋体" w:hAnsi="Courier New"/>
          <w:b/>
        </w:rPr>
      </w:pPr>
    </w:p>
    <w:p w14:paraId="77E9CC43">
      <w:pPr>
        <w:pStyle w:val="3"/>
        <w:ind w:firstLine="482"/>
        <w:rPr>
          <w:rFonts w:ascii="宋体" w:hAnsi="Courier New"/>
          <w:b/>
        </w:rPr>
      </w:pPr>
    </w:p>
    <w:p w14:paraId="5F4E17DB">
      <w:pPr>
        <w:pStyle w:val="3"/>
        <w:ind w:firstLine="482"/>
        <w:rPr>
          <w:rFonts w:ascii="宋体" w:hAnsi="Courier New"/>
          <w:b/>
        </w:rPr>
      </w:pPr>
    </w:p>
    <w:p w14:paraId="51F60D97">
      <w:pPr>
        <w:pStyle w:val="3"/>
        <w:ind w:firstLine="482"/>
        <w:rPr>
          <w:rFonts w:ascii="宋体" w:hAnsi="Courier New"/>
          <w:b/>
        </w:rPr>
      </w:pPr>
    </w:p>
    <w:p w14:paraId="67743C4F">
      <w:pPr>
        <w:pStyle w:val="3"/>
        <w:ind w:firstLine="482"/>
        <w:rPr>
          <w:rFonts w:ascii="宋体" w:hAnsi="Courier New"/>
          <w:b/>
        </w:rPr>
      </w:pPr>
    </w:p>
    <w:p w14:paraId="713A9676">
      <w:pPr>
        <w:pStyle w:val="3"/>
        <w:ind w:firstLine="482"/>
        <w:rPr>
          <w:rFonts w:ascii="宋体" w:hAnsi="Courier New"/>
          <w:b/>
        </w:rPr>
      </w:pPr>
    </w:p>
    <w:p w14:paraId="6FAB1F0E">
      <w:pPr>
        <w:pStyle w:val="3"/>
        <w:ind w:firstLine="480"/>
      </w:pPr>
    </w:p>
    <w:p w14:paraId="12D35566">
      <w:pPr>
        <w:pStyle w:val="3"/>
        <w:ind w:firstLine="480"/>
      </w:pPr>
    </w:p>
    <w:p w14:paraId="507FE087">
      <w:pPr>
        <w:pStyle w:val="3"/>
        <w:ind w:firstLine="480"/>
      </w:pPr>
    </w:p>
    <w:p w14:paraId="54D576E7">
      <w:pPr>
        <w:pStyle w:val="3"/>
        <w:ind w:firstLine="480"/>
      </w:pPr>
      <w:commentRangeStart w:id="12"/>
      <w:r>
        <w:rPr>
          <w:rFonts w:hint="eastAsia"/>
          <w:bCs/>
        </w:rPr>
        <w:t>关键词</w:t>
      </w:r>
      <w:r>
        <w:rPr>
          <w:rFonts w:hint="eastAsia"/>
        </w:rPr>
        <w:t>：</w:t>
      </w:r>
      <w:commentRangeEnd w:id="12"/>
      <w:r>
        <w:commentReference w:id="12"/>
      </w:r>
      <w:r>
        <w:rPr>
          <w:rFonts w:hint="eastAsia"/>
        </w:rPr>
        <w:t>关键词1，关键词2，关键词3</w:t>
      </w:r>
      <w:r>
        <w:t>……</w:t>
      </w:r>
    </w:p>
    <w:p w14:paraId="1C3F7049">
      <w:pPr>
        <w:pStyle w:val="10"/>
        <w:spacing w:before="480" w:after="360"/>
        <w:jc w:val="center"/>
        <w:rPr>
          <w:rFonts w:ascii="Arial" w:hAnsi="Arial" w:cs="Arial"/>
          <w:sz w:val="32"/>
          <w:szCs w:val="32"/>
        </w:rPr>
      </w:pPr>
      <w:r>
        <w:rPr>
          <w:rFonts w:ascii="Arial" w:hAnsi="Arial" w:cs="Arial"/>
          <w:sz w:val="32"/>
          <w:szCs w:val="32"/>
        </w:rPr>
        <w:t>ENGLISH TITLE</w:t>
      </w:r>
    </w:p>
    <w:p w14:paraId="48C3575E">
      <w:pPr>
        <w:pStyle w:val="10"/>
        <w:spacing w:line="400" w:lineRule="exact"/>
        <w:jc w:val="center"/>
        <w:rPr>
          <w:rFonts w:ascii="Times New Roman" w:hAnsi="Times New Roman" w:cs="Times New Roman"/>
          <w:sz w:val="24"/>
          <w:szCs w:val="24"/>
        </w:rPr>
      </w:pPr>
      <w:r>
        <w:rPr>
          <w:rFonts w:ascii="Times New Roman" w:hAnsi="Times New Roman" w:cs="Times New Roman"/>
          <w:sz w:val="24"/>
          <w:szCs w:val="24"/>
        </w:rPr>
        <w:t>Author Name ( Major )</w:t>
      </w:r>
    </w:p>
    <w:p w14:paraId="08FB897E">
      <w:pPr>
        <w:pStyle w:val="10"/>
        <w:spacing w:line="400" w:lineRule="exact"/>
        <w:jc w:val="center"/>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t>Supervised</w:t>
      </w:r>
      <w:r>
        <w:rPr>
          <w:rFonts w:ascii="Times New Roman" w:hAnsi="Times New Roman" w:cs="Times New Roman"/>
          <w:sz w:val="24"/>
          <w:szCs w:val="24"/>
        </w:rPr>
        <w:t xml:space="preserve"> by your Supervisor</w:t>
      </w:r>
    </w:p>
    <w:p w14:paraId="34D6602B">
      <w:pPr>
        <w:pStyle w:val="2"/>
        <w:spacing w:before="160" w:after="120" w:line="400" w:lineRule="exact"/>
      </w:pPr>
      <w:bookmarkStart w:id="4" w:name="_Toc201651302"/>
      <w:bookmarkStart w:id="5" w:name="_Toc414886954"/>
      <w:bookmarkStart w:id="6" w:name="_Toc387132156"/>
      <w:bookmarkStart w:id="7" w:name="_Toc24641"/>
      <w:commentRangeStart w:id="13"/>
      <w:r>
        <w:rPr>
          <w:rFonts w:ascii="Arial" w:hAnsi="Arial" w:cs="Arial"/>
          <w:b/>
          <w:bCs w:val="0"/>
          <w:sz w:val="24"/>
          <w:szCs w:val="24"/>
        </w:rPr>
        <w:t>ABSTRACT</w:t>
      </w:r>
      <w:commentRangeEnd w:id="13"/>
      <w:r>
        <w:commentReference w:id="13"/>
      </w:r>
      <w:bookmarkEnd w:id="4"/>
      <w:bookmarkEnd w:id="5"/>
      <w:bookmarkEnd w:id="6"/>
      <w:bookmarkEnd w:id="7"/>
    </w:p>
    <w:p w14:paraId="1F3430B5">
      <w:pPr>
        <w:pStyle w:val="10"/>
        <w:spacing w:line="400" w:lineRule="exact"/>
        <w:ind w:firstLine="420"/>
        <w:rPr>
          <w:rFonts w:ascii="Times New Roman" w:hAnsi="Times New Roman" w:cs="Times New Roman"/>
          <w:sz w:val="24"/>
          <w:szCs w:val="24"/>
        </w:rPr>
      </w:pPr>
      <w:r>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75B25DF0">
      <w:pPr>
        <w:pStyle w:val="10"/>
        <w:spacing w:line="400" w:lineRule="exact"/>
        <w:ind w:firstLine="420"/>
        <w:rPr>
          <w:rFonts w:ascii="Times New Roman" w:hAnsi="Times New Roman" w:cs="Times New Roman"/>
          <w:sz w:val="24"/>
          <w:szCs w:val="24"/>
        </w:rPr>
      </w:pPr>
    </w:p>
    <w:p w14:paraId="56CAB992">
      <w:pPr>
        <w:pStyle w:val="10"/>
        <w:spacing w:line="400" w:lineRule="exact"/>
        <w:ind w:firstLine="420"/>
        <w:rPr>
          <w:rFonts w:ascii="Times New Roman" w:hAnsi="Times New Roman" w:cs="Times New Roman"/>
          <w:sz w:val="24"/>
          <w:szCs w:val="24"/>
        </w:rPr>
      </w:pPr>
    </w:p>
    <w:p w14:paraId="3A3DF9C5">
      <w:pPr>
        <w:pStyle w:val="10"/>
        <w:spacing w:line="400" w:lineRule="exact"/>
        <w:ind w:firstLine="420"/>
        <w:rPr>
          <w:rFonts w:ascii="Times New Roman" w:hAnsi="Times New Roman" w:cs="Times New Roman"/>
          <w:sz w:val="24"/>
          <w:szCs w:val="24"/>
        </w:rPr>
      </w:pPr>
    </w:p>
    <w:p w14:paraId="76A3CB56">
      <w:pPr>
        <w:pStyle w:val="10"/>
        <w:spacing w:line="400" w:lineRule="exact"/>
        <w:ind w:firstLine="420"/>
        <w:rPr>
          <w:rFonts w:ascii="Times New Roman" w:hAnsi="Times New Roman" w:cs="Times New Roman"/>
          <w:sz w:val="24"/>
          <w:szCs w:val="24"/>
        </w:rPr>
      </w:pPr>
    </w:p>
    <w:p w14:paraId="04BC9B1B">
      <w:pPr>
        <w:pStyle w:val="10"/>
        <w:spacing w:line="400" w:lineRule="exact"/>
        <w:ind w:firstLine="420"/>
        <w:rPr>
          <w:rFonts w:ascii="Times New Roman" w:hAnsi="Times New Roman" w:cs="Times New Roman"/>
          <w:sz w:val="24"/>
          <w:szCs w:val="24"/>
        </w:rPr>
      </w:pPr>
    </w:p>
    <w:p w14:paraId="52970DD5">
      <w:pPr>
        <w:pStyle w:val="10"/>
        <w:spacing w:line="400" w:lineRule="exact"/>
        <w:ind w:firstLine="420"/>
        <w:rPr>
          <w:rFonts w:ascii="Times New Roman" w:hAnsi="Times New Roman" w:cs="Times New Roman"/>
          <w:sz w:val="24"/>
          <w:szCs w:val="24"/>
        </w:rPr>
      </w:pPr>
    </w:p>
    <w:p w14:paraId="07FA98F9">
      <w:pPr>
        <w:pStyle w:val="10"/>
        <w:spacing w:line="400" w:lineRule="exact"/>
        <w:ind w:firstLine="420"/>
        <w:rPr>
          <w:rFonts w:ascii="Times New Roman" w:hAnsi="Times New Roman" w:cs="Times New Roman"/>
          <w:sz w:val="24"/>
          <w:szCs w:val="24"/>
        </w:rPr>
      </w:pPr>
    </w:p>
    <w:p w14:paraId="33CB2DD9">
      <w:pPr>
        <w:pStyle w:val="10"/>
        <w:spacing w:line="400" w:lineRule="exact"/>
        <w:ind w:firstLine="420"/>
        <w:rPr>
          <w:rFonts w:ascii="Times New Roman" w:hAnsi="Times New Roman" w:cs="Times New Roman"/>
          <w:sz w:val="24"/>
          <w:szCs w:val="24"/>
        </w:rPr>
      </w:pPr>
    </w:p>
    <w:p w14:paraId="3EC73E4A">
      <w:pPr>
        <w:pStyle w:val="10"/>
        <w:spacing w:line="400" w:lineRule="exact"/>
        <w:ind w:firstLine="420"/>
        <w:rPr>
          <w:rFonts w:ascii="Times New Roman" w:hAnsi="Times New Roman" w:cs="Times New Roman"/>
          <w:sz w:val="24"/>
          <w:szCs w:val="24"/>
        </w:rPr>
      </w:pPr>
    </w:p>
    <w:p w14:paraId="0F35B659">
      <w:pPr>
        <w:pStyle w:val="10"/>
        <w:spacing w:line="400" w:lineRule="exact"/>
        <w:ind w:firstLine="420"/>
        <w:rPr>
          <w:rFonts w:ascii="Times New Roman" w:hAnsi="Times New Roman" w:cs="Times New Roman"/>
          <w:sz w:val="24"/>
          <w:szCs w:val="24"/>
        </w:rPr>
      </w:pPr>
    </w:p>
    <w:p w14:paraId="715CC9A3">
      <w:pPr>
        <w:pStyle w:val="10"/>
        <w:spacing w:line="400" w:lineRule="exact"/>
        <w:ind w:firstLine="420"/>
        <w:rPr>
          <w:rFonts w:ascii="Times New Roman" w:hAnsi="Times New Roman" w:cs="Times New Roman"/>
          <w:sz w:val="24"/>
          <w:szCs w:val="24"/>
        </w:rPr>
      </w:pPr>
    </w:p>
    <w:p w14:paraId="1AA1293C">
      <w:pPr>
        <w:pStyle w:val="10"/>
        <w:spacing w:line="400" w:lineRule="exact"/>
        <w:ind w:firstLine="420"/>
        <w:rPr>
          <w:rFonts w:ascii="Times New Roman" w:hAnsi="Times New Roman" w:cs="Times New Roman"/>
          <w:sz w:val="24"/>
          <w:szCs w:val="24"/>
        </w:rPr>
      </w:pPr>
    </w:p>
    <w:p w14:paraId="33B79F6A">
      <w:pPr>
        <w:pStyle w:val="10"/>
        <w:spacing w:line="400" w:lineRule="exact"/>
        <w:ind w:firstLine="420"/>
        <w:rPr>
          <w:rFonts w:ascii="Times New Roman" w:hAnsi="Times New Roman" w:cs="Times New Roman"/>
          <w:sz w:val="24"/>
          <w:szCs w:val="24"/>
        </w:rPr>
      </w:pPr>
    </w:p>
    <w:p w14:paraId="266B7D53">
      <w:pPr>
        <w:pStyle w:val="10"/>
        <w:spacing w:line="400" w:lineRule="exact"/>
        <w:ind w:firstLine="420"/>
        <w:rPr>
          <w:rFonts w:ascii="Times New Roman" w:hAnsi="Times New Roman" w:cs="Times New Roman"/>
          <w:sz w:val="24"/>
          <w:szCs w:val="24"/>
        </w:rPr>
      </w:pPr>
    </w:p>
    <w:p w14:paraId="04B3AE80">
      <w:pPr>
        <w:pStyle w:val="10"/>
        <w:spacing w:line="400" w:lineRule="exact"/>
        <w:ind w:firstLine="420"/>
        <w:rPr>
          <w:rFonts w:ascii="Times New Roman" w:hAnsi="Times New Roman" w:cs="Times New Roman"/>
          <w:sz w:val="24"/>
          <w:szCs w:val="24"/>
        </w:rPr>
      </w:pPr>
    </w:p>
    <w:p w14:paraId="7C3A13B4">
      <w:pPr>
        <w:pStyle w:val="10"/>
        <w:spacing w:line="400" w:lineRule="exact"/>
        <w:ind w:firstLine="420"/>
        <w:rPr>
          <w:rFonts w:ascii="Times New Roman" w:hAnsi="Times New Roman" w:cs="Times New Roman"/>
          <w:sz w:val="24"/>
          <w:szCs w:val="24"/>
        </w:rPr>
      </w:pPr>
    </w:p>
    <w:p w14:paraId="5B12CADD">
      <w:pPr>
        <w:pStyle w:val="10"/>
        <w:spacing w:line="400" w:lineRule="exact"/>
        <w:ind w:firstLine="420"/>
        <w:rPr>
          <w:rFonts w:ascii="Times New Roman" w:hAnsi="Times New Roman" w:cs="Times New Roman"/>
          <w:sz w:val="24"/>
          <w:szCs w:val="24"/>
        </w:rPr>
      </w:pPr>
    </w:p>
    <w:p w14:paraId="7AFD5E77">
      <w:pPr>
        <w:pStyle w:val="10"/>
        <w:spacing w:line="400" w:lineRule="exact"/>
        <w:ind w:firstLine="420"/>
        <w:rPr>
          <w:rFonts w:ascii="Times New Roman" w:hAnsi="Times New Roman" w:cs="Times New Roman"/>
          <w:sz w:val="24"/>
          <w:szCs w:val="24"/>
        </w:rPr>
      </w:pPr>
    </w:p>
    <w:p w14:paraId="651E07CB">
      <w:pPr>
        <w:pStyle w:val="10"/>
        <w:spacing w:line="400" w:lineRule="exact"/>
        <w:ind w:firstLine="420"/>
        <w:rPr>
          <w:rFonts w:ascii="Times New Roman" w:hAnsi="Times New Roman" w:cs="Times New Roman"/>
          <w:sz w:val="24"/>
          <w:szCs w:val="24"/>
        </w:rPr>
      </w:pPr>
    </w:p>
    <w:p w14:paraId="30598587">
      <w:pPr>
        <w:pStyle w:val="10"/>
        <w:spacing w:line="400" w:lineRule="exact"/>
        <w:ind w:firstLine="420"/>
        <w:rPr>
          <w:rFonts w:ascii="Times New Roman" w:hAnsi="Times New Roman" w:cs="Times New Roman"/>
          <w:sz w:val="24"/>
          <w:szCs w:val="24"/>
        </w:rPr>
      </w:pPr>
    </w:p>
    <w:p w14:paraId="75645133">
      <w:pPr>
        <w:pStyle w:val="10"/>
        <w:spacing w:line="400" w:lineRule="exact"/>
        <w:ind w:firstLine="420"/>
        <w:rPr>
          <w:rFonts w:ascii="Times New Roman" w:hAnsi="Times New Roman" w:cs="Times New Roman"/>
          <w:sz w:val="24"/>
          <w:szCs w:val="24"/>
        </w:rPr>
      </w:pPr>
    </w:p>
    <w:p w14:paraId="4088F060">
      <w:pPr>
        <w:pStyle w:val="10"/>
        <w:spacing w:line="400" w:lineRule="exact"/>
        <w:ind w:firstLine="420"/>
        <w:rPr>
          <w:rFonts w:ascii="Times New Roman" w:hAnsi="Times New Roman" w:cs="Times New Roman"/>
          <w:sz w:val="24"/>
          <w:szCs w:val="24"/>
        </w:rPr>
      </w:pPr>
    </w:p>
    <w:p w14:paraId="248C0478">
      <w:pPr>
        <w:pStyle w:val="10"/>
        <w:spacing w:line="400" w:lineRule="exact"/>
        <w:ind w:firstLine="424" w:firstLineChars="177"/>
        <w:jc w:val="left"/>
        <w:rPr>
          <w:rFonts w:ascii="Times New Roman" w:hAnsi="Times New Roman" w:cs="Times New Roman"/>
          <w:sz w:val="24"/>
          <w:szCs w:val="24"/>
        </w:rPr>
      </w:pPr>
      <w:commentRangeStart w:id="14"/>
      <w:r>
        <w:rPr>
          <w:rFonts w:ascii="Times New Roman" w:hAnsi="Times New Roman" w:cs="Times New Roman"/>
          <w:sz w:val="24"/>
          <w:szCs w:val="24"/>
        </w:rPr>
        <w:t>KEY WORDS: Key word 1, Key word 2, Key word 3, ……</w:t>
      </w:r>
      <w:commentRangeEnd w:id="14"/>
      <w:r>
        <w:rPr>
          <w:rFonts w:ascii="Times New Roman" w:hAnsi="Times New Roman" w:cs="Times New Roman"/>
          <w:sz w:val="24"/>
          <w:szCs w:val="24"/>
        </w:rPr>
        <w:commentReference w:id="14"/>
      </w:r>
    </w:p>
    <w:p w14:paraId="2A943BA6">
      <w:pPr>
        <w:widowControl/>
        <w:ind w:firstLine="480"/>
        <w:jc w:val="left"/>
        <w:rPr>
          <w:rFonts w:ascii="Arial" w:hAnsi="Arial" w:cs="Arial"/>
          <w:sz w:val="24"/>
        </w:rPr>
      </w:pPr>
      <w:r>
        <w:rPr>
          <w:rFonts w:ascii="Arial" w:hAnsi="Arial" w:cs="Arial"/>
          <w:sz w:val="24"/>
        </w:rPr>
        <w:br w:type="page"/>
      </w:r>
    </w:p>
    <w:p w14:paraId="7FACF1FC">
      <w:pPr>
        <w:widowControl/>
        <w:ind w:firstLine="480"/>
        <w:jc w:val="left"/>
        <w:rPr>
          <w:rFonts w:ascii="Arial" w:hAnsi="Arial" w:cs="Arial"/>
          <w:sz w:val="24"/>
        </w:rPr>
      </w:pPr>
    </w:p>
    <w:p w14:paraId="13C110CC">
      <w:pPr>
        <w:pStyle w:val="2"/>
      </w:pPr>
      <w:commentRangeStart w:id="15"/>
      <w:bookmarkStart w:id="8" w:name="_Toc414886955"/>
      <w:bookmarkStart w:id="9" w:name="_Toc201651303"/>
      <w:bookmarkStart w:id="10" w:name="_Toc24300"/>
      <w:r>
        <w:t>目录</w:t>
      </w:r>
      <w:commentRangeEnd w:id="15"/>
      <w:r>
        <w:commentReference w:id="15"/>
      </w:r>
      <w:bookmarkEnd w:id="8"/>
      <w:bookmarkEnd w:id="9"/>
      <w:bookmarkEnd w:id="10"/>
    </w:p>
    <w:p w14:paraId="62FC378C">
      <w:pPr>
        <w:pStyle w:val="15"/>
        <w:tabs>
          <w:tab w:val="right" w:leader="dot" w:pos="8958"/>
          <w:tab w:val="clear" w:pos="8948"/>
        </w:tabs>
      </w:pPr>
      <w:r>
        <w:fldChar w:fldCharType="begin"/>
      </w:r>
      <w:r>
        <w:instrText xml:space="preserve">TOC \o "1-3" \h \u </w:instrText>
      </w:r>
      <w:r>
        <w:fldChar w:fldCharType="separate"/>
      </w:r>
      <w:r>
        <w:fldChar w:fldCharType="begin"/>
      </w:r>
      <w:r>
        <w:instrText xml:space="preserve"> HYPERLINK \l "_Toc28106" </w:instrText>
      </w:r>
      <w:r>
        <w:fldChar w:fldCharType="separate"/>
      </w:r>
      <w:r>
        <w:rPr>
          <w:rFonts w:hint="eastAsia"/>
        </w:rPr>
        <w:t>摘要</w:t>
      </w:r>
      <w:r>
        <w:tab/>
      </w:r>
      <w:r>
        <w:fldChar w:fldCharType="begin"/>
      </w:r>
      <w:r>
        <w:instrText xml:space="preserve"> PAGEREF _Toc28106 \h </w:instrText>
      </w:r>
      <w:r>
        <w:fldChar w:fldCharType="separate"/>
      </w:r>
      <w:r>
        <w:t>I</w:t>
      </w:r>
      <w:r>
        <w:fldChar w:fldCharType="end"/>
      </w:r>
      <w:r>
        <w:fldChar w:fldCharType="end"/>
      </w:r>
    </w:p>
    <w:p w14:paraId="76258783">
      <w:pPr>
        <w:pStyle w:val="15"/>
        <w:tabs>
          <w:tab w:val="right" w:leader="dot" w:pos="8958"/>
          <w:tab w:val="clear" w:pos="8948"/>
        </w:tabs>
      </w:pPr>
      <w:r>
        <w:fldChar w:fldCharType="begin"/>
      </w:r>
      <w:r>
        <w:instrText xml:space="preserve"> HYPERLINK \l "_Toc24641" </w:instrText>
      </w:r>
      <w:r>
        <w:fldChar w:fldCharType="separate"/>
      </w:r>
      <w:r>
        <w:rPr>
          <w:rFonts w:ascii="Arial" w:hAnsi="Arial" w:eastAsia="Arial Unicode MS" w:cs="Arial"/>
        </w:rPr>
        <w:t>ABSTRACT</w:t>
      </w:r>
      <w:r>
        <w:tab/>
      </w:r>
      <w:r>
        <w:fldChar w:fldCharType="begin"/>
      </w:r>
      <w:r>
        <w:instrText xml:space="preserve"> PAGEREF _Toc24641 \h </w:instrText>
      </w:r>
      <w:r>
        <w:fldChar w:fldCharType="separate"/>
      </w:r>
      <w:r>
        <w:t>II</w:t>
      </w:r>
      <w:r>
        <w:fldChar w:fldCharType="end"/>
      </w:r>
      <w:r>
        <w:fldChar w:fldCharType="end"/>
      </w:r>
    </w:p>
    <w:p w14:paraId="7233D2FF">
      <w:pPr>
        <w:pStyle w:val="15"/>
        <w:tabs>
          <w:tab w:val="right" w:leader="dot" w:pos="8958"/>
          <w:tab w:val="clear" w:pos="8948"/>
        </w:tabs>
      </w:pPr>
      <w:r>
        <w:fldChar w:fldCharType="begin"/>
      </w:r>
      <w:r>
        <w:instrText xml:space="preserve"> HYPERLINK \l "_Toc24300" </w:instrText>
      </w:r>
      <w:r>
        <w:fldChar w:fldCharType="separate"/>
      </w:r>
      <w:r>
        <w:t>目录</w:t>
      </w:r>
      <w:r>
        <w:tab/>
      </w:r>
      <w:r>
        <w:fldChar w:fldCharType="begin"/>
      </w:r>
      <w:r>
        <w:instrText xml:space="preserve"> PAGEREF _Toc24300 \h </w:instrText>
      </w:r>
      <w:r>
        <w:fldChar w:fldCharType="separate"/>
      </w:r>
      <w:r>
        <w:t>III</w:t>
      </w:r>
      <w:r>
        <w:fldChar w:fldCharType="end"/>
      </w:r>
      <w:r>
        <w:fldChar w:fldCharType="end"/>
      </w:r>
    </w:p>
    <w:p w14:paraId="62F568B0">
      <w:pPr>
        <w:pStyle w:val="15"/>
        <w:tabs>
          <w:tab w:val="right" w:leader="dot" w:pos="8958"/>
          <w:tab w:val="clear" w:pos="8948"/>
        </w:tabs>
      </w:pPr>
      <w:r>
        <w:fldChar w:fldCharType="begin"/>
      </w:r>
      <w:r>
        <w:instrText xml:space="preserve"> HYPERLINK \l "_Toc21741" </w:instrText>
      </w:r>
      <w:r>
        <w:fldChar w:fldCharType="separate"/>
      </w:r>
      <w:r>
        <w:rPr>
          <w:rFonts w:hint="eastAsia"/>
        </w:rPr>
        <w:t>第一章  引言</w:t>
      </w:r>
      <w:r>
        <w:tab/>
      </w:r>
      <w:r>
        <w:fldChar w:fldCharType="begin"/>
      </w:r>
      <w:r>
        <w:instrText xml:space="preserve"> PAGEREF _Toc21741 \h </w:instrText>
      </w:r>
      <w:r>
        <w:fldChar w:fldCharType="separate"/>
      </w:r>
      <w:r>
        <w:t>1</w:t>
      </w:r>
      <w:r>
        <w:fldChar w:fldCharType="end"/>
      </w:r>
      <w:r>
        <w:fldChar w:fldCharType="end"/>
      </w:r>
    </w:p>
    <w:p w14:paraId="119338DC">
      <w:pPr>
        <w:pStyle w:val="17"/>
        <w:tabs>
          <w:tab w:val="right" w:leader="dot" w:pos="8958"/>
          <w:tab w:val="clear" w:pos="8948"/>
        </w:tabs>
      </w:pPr>
      <w:r>
        <w:fldChar w:fldCharType="begin"/>
      </w:r>
      <w:r>
        <w:instrText xml:space="preserve"> HYPERLINK \l "_Toc83" </w:instrText>
      </w:r>
      <w:r>
        <w:fldChar w:fldCharType="separate"/>
      </w:r>
      <w:r>
        <w:t xml:space="preserve">1.1 </w:t>
      </w:r>
      <w:r>
        <w:rPr>
          <w:rFonts w:hint="eastAsia"/>
        </w:rPr>
        <w:t xml:space="preserve"> </w:t>
      </w:r>
      <w:r>
        <w:rPr>
          <w:rFonts w:hint="eastAsia" w:cs="宋体"/>
        </w:rPr>
        <w:t>Ⅲ</w:t>
      </w:r>
      <w:r>
        <w:t>族氮化物（GaN 基半导体）材料的基本性质</w:t>
      </w:r>
      <w:r>
        <w:tab/>
      </w:r>
      <w:r>
        <w:fldChar w:fldCharType="begin"/>
      </w:r>
      <w:r>
        <w:instrText xml:space="preserve"> PAGEREF _Toc83 \h </w:instrText>
      </w:r>
      <w:r>
        <w:fldChar w:fldCharType="separate"/>
      </w:r>
      <w:r>
        <w:t>1</w:t>
      </w:r>
      <w:r>
        <w:fldChar w:fldCharType="end"/>
      </w:r>
      <w:r>
        <w:fldChar w:fldCharType="end"/>
      </w:r>
    </w:p>
    <w:p w14:paraId="631F18E4">
      <w:pPr>
        <w:pStyle w:val="9"/>
        <w:tabs>
          <w:tab w:val="right" w:leader="dot" w:pos="8958"/>
          <w:tab w:val="clear" w:pos="8948"/>
        </w:tabs>
      </w:pPr>
      <w:r>
        <w:fldChar w:fldCharType="begin"/>
      </w:r>
      <w:r>
        <w:instrText xml:space="preserve"> HYPERLINK \l "_Toc27539" </w:instrText>
      </w:r>
      <w:r>
        <w:fldChar w:fldCharType="separate"/>
      </w:r>
      <w:r>
        <w:t>1.1.1</w:t>
      </w:r>
      <w:r>
        <w:rPr>
          <w:rFonts w:hint="eastAsia"/>
        </w:rPr>
        <w:t xml:space="preserve">  Ⅲ族氮化物半导体的晶体结构</w:t>
      </w:r>
      <w:r>
        <w:tab/>
      </w:r>
      <w:r>
        <w:fldChar w:fldCharType="begin"/>
      </w:r>
      <w:r>
        <w:instrText xml:space="preserve"> PAGEREF _Toc27539 \h </w:instrText>
      </w:r>
      <w:r>
        <w:fldChar w:fldCharType="separate"/>
      </w:r>
      <w:r>
        <w:t>1</w:t>
      </w:r>
      <w:r>
        <w:fldChar w:fldCharType="end"/>
      </w:r>
      <w:r>
        <w:fldChar w:fldCharType="end"/>
      </w:r>
    </w:p>
    <w:p w14:paraId="6670518F">
      <w:pPr>
        <w:pStyle w:val="15"/>
        <w:tabs>
          <w:tab w:val="right" w:leader="dot" w:pos="8958"/>
          <w:tab w:val="clear" w:pos="8948"/>
        </w:tabs>
      </w:pPr>
      <w:r>
        <w:fldChar w:fldCharType="begin"/>
      </w:r>
      <w:r>
        <w:instrText xml:space="preserve"> HYPERLINK \l "_Toc24683" </w:instrText>
      </w:r>
      <w:r>
        <w:fldChar w:fldCharType="separate"/>
      </w:r>
      <w:r>
        <w:rPr>
          <w:rFonts w:hint="eastAsia"/>
        </w:rPr>
        <w:t>第二章  研究进展</w:t>
      </w:r>
      <w:r>
        <w:tab/>
      </w:r>
      <w:r>
        <w:fldChar w:fldCharType="begin"/>
      </w:r>
      <w:r>
        <w:instrText xml:space="preserve"> PAGEREF _Toc24683 \h </w:instrText>
      </w:r>
      <w:r>
        <w:fldChar w:fldCharType="separate"/>
      </w:r>
      <w:r>
        <w:t>2</w:t>
      </w:r>
      <w:r>
        <w:fldChar w:fldCharType="end"/>
      </w:r>
      <w:r>
        <w:fldChar w:fldCharType="end"/>
      </w:r>
    </w:p>
    <w:p w14:paraId="2ED1FF24">
      <w:pPr>
        <w:pStyle w:val="17"/>
        <w:tabs>
          <w:tab w:val="right" w:leader="dot" w:pos="8958"/>
          <w:tab w:val="clear" w:pos="8948"/>
        </w:tabs>
      </w:pPr>
      <w:r>
        <w:fldChar w:fldCharType="begin"/>
      </w:r>
      <w:r>
        <w:instrText xml:space="preserve"> HYPERLINK \l "_Toc8526" </w:instrText>
      </w:r>
      <w:r>
        <w:fldChar w:fldCharType="separate"/>
      </w:r>
      <w:r>
        <w:t>2.1</w:t>
      </w:r>
      <w:r>
        <w:rPr>
          <w:rFonts w:hint="eastAsia"/>
        </w:rPr>
        <w:t xml:space="preserve">  环境中黑炭的主要来源</w:t>
      </w:r>
      <w:r>
        <w:tab/>
      </w:r>
      <w:r>
        <w:fldChar w:fldCharType="begin"/>
      </w:r>
      <w:r>
        <w:instrText xml:space="preserve"> PAGEREF _Toc8526 \h </w:instrText>
      </w:r>
      <w:r>
        <w:fldChar w:fldCharType="separate"/>
      </w:r>
      <w:r>
        <w:t>2</w:t>
      </w:r>
      <w:r>
        <w:fldChar w:fldCharType="end"/>
      </w:r>
      <w:r>
        <w:fldChar w:fldCharType="end"/>
      </w:r>
    </w:p>
    <w:p w14:paraId="54EBA7B1">
      <w:pPr>
        <w:pStyle w:val="15"/>
        <w:tabs>
          <w:tab w:val="right" w:leader="dot" w:pos="8958"/>
          <w:tab w:val="clear" w:pos="8948"/>
        </w:tabs>
      </w:pPr>
      <w:r>
        <w:fldChar w:fldCharType="begin"/>
      </w:r>
      <w:r>
        <w:instrText xml:space="preserve"> HYPERLINK \l "_Toc30419" </w:instrText>
      </w:r>
      <w:r>
        <w:fldChar w:fldCharType="separate"/>
      </w:r>
      <w:r>
        <w:rPr>
          <w:rFonts w:hint="eastAsia"/>
        </w:rPr>
        <w:t>第四章  图表与公式示例</w:t>
      </w:r>
      <w:r>
        <w:tab/>
      </w:r>
      <w:r>
        <w:fldChar w:fldCharType="begin"/>
      </w:r>
      <w:r>
        <w:instrText xml:space="preserve"> PAGEREF _Toc30419 \h </w:instrText>
      </w:r>
      <w:r>
        <w:fldChar w:fldCharType="separate"/>
      </w:r>
      <w:r>
        <w:t>4</w:t>
      </w:r>
      <w:r>
        <w:fldChar w:fldCharType="end"/>
      </w:r>
      <w:r>
        <w:fldChar w:fldCharType="end"/>
      </w:r>
    </w:p>
    <w:p w14:paraId="2882CD39">
      <w:pPr>
        <w:pStyle w:val="15"/>
        <w:tabs>
          <w:tab w:val="right" w:leader="dot" w:pos="8958"/>
          <w:tab w:val="clear" w:pos="8948"/>
        </w:tabs>
      </w:pPr>
      <w:r>
        <w:fldChar w:fldCharType="begin"/>
      </w:r>
      <w:r>
        <w:instrText xml:space="preserve"> HYPERLINK \l "_Toc2662" </w:instrText>
      </w:r>
      <w:r>
        <w:fldChar w:fldCharType="separate"/>
      </w:r>
      <w:r>
        <w:rPr>
          <w:rFonts w:hint="eastAsia"/>
        </w:rPr>
        <w:t>第五章  结论及展望</w:t>
      </w:r>
      <w:r>
        <w:tab/>
      </w:r>
      <w:r>
        <w:fldChar w:fldCharType="begin"/>
      </w:r>
      <w:r>
        <w:instrText xml:space="preserve"> PAGEREF _Toc2662 \h </w:instrText>
      </w:r>
      <w:r>
        <w:fldChar w:fldCharType="separate"/>
      </w:r>
      <w:r>
        <w:t>5</w:t>
      </w:r>
      <w:r>
        <w:fldChar w:fldCharType="end"/>
      </w:r>
      <w:r>
        <w:fldChar w:fldCharType="end"/>
      </w:r>
    </w:p>
    <w:p w14:paraId="60FB661E">
      <w:pPr>
        <w:pStyle w:val="15"/>
        <w:tabs>
          <w:tab w:val="right" w:leader="dot" w:pos="8958"/>
          <w:tab w:val="clear" w:pos="8948"/>
        </w:tabs>
      </w:pPr>
      <w:r>
        <w:fldChar w:fldCharType="begin"/>
      </w:r>
      <w:r>
        <w:instrText xml:space="preserve"> HYPERLINK \l "_Toc15671" </w:instrText>
      </w:r>
      <w:r>
        <w:fldChar w:fldCharType="separate"/>
      </w:r>
      <w:r>
        <w:rPr>
          <w:rFonts w:hint="eastAsia"/>
        </w:rPr>
        <w:t>参考文献</w:t>
      </w:r>
      <w:r>
        <w:tab/>
      </w:r>
      <w:r>
        <w:fldChar w:fldCharType="begin"/>
      </w:r>
      <w:r>
        <w:instrText xml:space="preserve"> PAGEREF _Toc15671 \h </w:instrText>
      </w:r>
      <w:r>
        <w:fldChar w:fldCharType="separate"/>
      </w:r>
      <w:r>
        <w:t>6</w:t>
      </w:r>
      <w:r>
        <w:fldChar w:fldCharType="end"/>
      </w:r>
      <w:r>
        <w:fldChar w:fldCharType="end"/>
      </w:r>
    </w:p>
    <w:p w14:paraId="1AA77353">
      <w:pPr>
        <w:pStyle w:val="15"/>
        <w:tabs>
          <w:tab w:val="right" w:leader="dot" w:pos="8958"/>
          <w:tab w:val="clear" w:pos="8948"/>
        </w:tabs>
      </w:pPr>
      <w:r>
        <w:fldChar w:fldCharType="begin"/>
      </w:r>
      <w:r>
        <w:instrText xml:space="preserve"> HYPERLINK \l "_Toc7765" </w:instrText>
      </w:r>
      <w:r>
        <w:fldChar w:fldCharType="separate"/>
      </w:r>
      <w:r>
        <w:rPr>
          <w:rFonts w:hint="eastAsia"/>
        </w:rPr>
        <w:t>附录A  附录示例</w:t>
      </w:r>
      <w:r>
        <w:tab/>
      </w:r>
      <w:r>
        <w:fldChar w:fldCharType="begin"/>
      </w:r>
      <w:r>
        <w:instrText xml:space="preserve"> PAGEREF _Toc7765 \h </w:instrText>
      </w:r>
      <w:r>
        <w:fldChar w:fldCharType="separate"/>
      </w:r>
      <w:r>
        <w:t>8</w:t>
      </w:r>
      <w:r>
        <w:fldChar w:fldCharType="end"/>
      </w:r>
      <w:r>
        <w:fldChar w:fldCharType="end"/>
      </w:r>
    </w:p>
    <w:p w14:paraId="635DB4BE">
      <w:pPr>
        <w:pStyle w:val="15"/>
        <w:tabs>
          <w:tab w:val="right" w:leader="dot" w:pos="8958"/>
          <w:tab w:val="clear" w:pos="8948"/>
        </w:tabs>
      </w:pPr>
      <w:r>
        <w:fldChar w:fldCharType="begin"/>
      </w:r>
      <w:r>
        <w:instrText xml:space="preserve"> HYPERLINK \l "_Toc1980" </w:instrText>
      </w:r>
      <w:r>
        <w:fldChar w:fldCharType="separate"/>
      </w:r>
      <w:r>
        <w:rPr>
          <w:rFonts w:hint="eastAsia"/>
        </w:rPr>
        <w:t>致谢</w:t>
      </w:r>
      <w:r>
        <w:tab/>
      </w:r>
      <w:r>
        <w:fldChar w:fldCharType="begin"/>
      </w:r>
      <w:r>
        <w:instrText xml:space="preserve"> PAGEREF _Toc1980 \h </w:instrText>
      </w:r>
      <w:r>
        <w:fldChar w:fldCharType="separate"/>
      </w:r>
      <w:r>
        <w:t>9</w:t>
      </w:r>
      <w:r>
        <w:fldChar w:fldCharType="end"/>
      </w:r>
      <w:r>
        <w:fldChar w:fldCharType="end"/>
      </w:r>
    </w:p>
    <w:p w14:paraId="0FE3FD97">
      <w:pPr>
        <w:pStyle w:val="15"/>
        <w:tabs>
          <w:tab w:val="right" w:leader="dot" w:pos="8958"/>
          <w:tab w:val="clear" w:pos="8948"/>
        </w:tabs>
      </w:pPr>
      <w:r>
        <w:fldChar w:fldCharType="begin"/>
      </w:r>
      <w:r>
        <w:instrText xml:space="preserve"> HYPERLINK \l "_Toc30963" </w:instrText>
      </w:r>
      <w:r>
        <w:fldChar w:fldCharType="separate"/>
      </w:r>
      <w:r>
        <w:rPr>
          <w:rFonts w:hint="eastAsia"/>
        </w:rPr>
        <w:t>北京大学学位论文原创性声明和使用授权说明</w:t>
      </w:r>
      <w:r>
        <w:tab/>
      </w:r>
      <w:r>
        <w:fldChar w:fldCharType="begin"/>
      </w:r>
      <w:r>
        <w:instrText xml:space="preserve"> PAGEREF _Toc30963 \h </w:instrText>
      </w:r>
      <w:r>
        <w:fldChar w:fldCharType="separate"/>
      </w:r>
      <w:r>
        <w:t>10</w:t>
      </w:r>
      <w:r>
        <w:fldChar w:fldCharType="end"/>
      </w:r>
      <w:r>
        <w:fldChar w:fldCharType="end"/>
      </w:r>
    </w:p>
    <w:p w14:paraId="331866DB">
      <w:pPr>
        <w:ind w:firstLine="480"/>
      </w:pPr>
      <w:r>
        <w:fldChar w:fldCharType="end"/>
      </w:r>
    </w:p>
    <w:p w14:paraId="4A2EAEFB">
      <w:pPr>
        <w:ind w:firstLine="480"/>
      </w:pPr>
    </w:p>
    <w:p w14:paraId="7BFBC1B3">
      <w:pPr>
        <w:ind w:firstLine="480"/>
      </w:pPr>
    </w:p>
    <w:p w14:paraId="0A289A42">
      <w:pPr>
        <w:ind w:firstLine="480"/>
      </w:pPr>
    </w:p>
    <w:p w14:paraId="7148AC8A">
      <w:pPr>
        <w:rPr>
          <w:color w:val="FF0000"/>
          <w:kern w:val="0"/>
        </w:rPr>
      </w:pPr>
      <w:r>
        <w:rPr>
          <w:rFonts w:hint="eastAsia"/>
          <w:color w:val="FF0000"/>
        </w:rPr>
        <w:t>注：目录从第一章开始，前边因页眉需要设置了标题，实际使用时更新后去掉前边部分。使用时请删除本注释。</w:t>
      </w:r>
      <w:r>
        <w:rPr>
          <w:rFonts w:hint="eastAsia"/>
          <w:color w:val="FF0000"/>
          <w:kern w:val="0"/>
        </w:rPr>
        <w:t>如本示例，</w:t>
      </w:r>
      <w:commentRangeStart w:id="16"/>
      <w:r>
        <w:rPr>
          <w:rFonts w:hint="eastAsia"/>
          <w:color w:val="FF0000"/>
          <w:kern w:val="0"/>
        </w:rPr>
        <w:t>更新目录后删除前边三项（摘要、</w:t>
      </w:r>
      <w:r>
        <w:rPr>
          <w:color w:val="FF0000"/>
          <w:kern w:val="0"/>
        </w:rPr>
        <w:t>ABSTRACT</w:t>
      </w:r>
      <w:r>
        <w:rPr>
          <w:rFonts w:hint="eastAsia"/>
          <w:color w:val="FF0000"/>
          <w:kern w:val="0"/>
        </w:rPr>
        <w:t>、目录）即可。</w:t>
      </w:r>
      <w:commentRangeEnd w:id="16"/>
      <w:r>
        <w:rPr>
          <w:rStyle w:val="27"/>
        </w:rPr>
        <w:commentReference w:id="16"/>
      </w:r>
    </w:p>
    <w:p w14:paraId="236AD375">
      <w:pPr>
        <w:rPr>
          <w:color w:val="FF0000"/>
          <w:kern w:val="0"/>
        </w:rPr>
      </w:pPr>
    </w:p>
    <w:p w14:paraId="419D8F46">
      <w:pPr>
        <w:ind w:firstLine="480"/>
        <w:rPr>
          <w:color w:val="FF0000"/>
          <w:kern w:val="0"/>
        </w:rPr>
      </w:pPr>
    </w:p>
    <w:p w14:paraId="75091D20">
      <w:pPr>
        <w:ind w:firstLine="480"/>
        <w:rPr>
          <w:color w:val="FF0000"/>
          <w:kern w:val="0"/>
        </w:rPr>
      </w:pPr>
    </w:p>
    <w:p w14:paraId="4660A62D">
      <w:pPr>
        <w:ind w:firstLine="480"/>
        <w:sectPr>
          <w:headerReference r:id="rId12" w:type="default"/>
          <w:footerReference r:id="rId14" w:type="default"/>
          <w:headerReference r:id="rId13" w:type="even"/>
          <w:footerReference r:id="rId15" w:type="even"/>
          <w:footnotePr>
            <w:numFmt w:val="decimalEnclosedCircleChinese"/>
            <w:numRestart w:val="eachPage"/>
          </w:footnotePr>
          <w:pgSz w:w="11906" w:h="16838"/>
          <w:pgMar w:top="1701" w:right="1474" w:bottom="1418" w:left="1474" w:header="1134" w:footer="992" w:gutter="0"/>
          <w:pgNumType w:fmt="upperRoman" w:start="1"/>
          <w:cols w:space="720" w:num="1"/>
          <w:docGrid w:type="lines" w:linePitch="312" w:charSpace="0"/>
        </w:sectPr>
      </w:pPr>
    </w:p>
    <w:p w14:paraId="0C100FF7">
      <w:pPr>
        <w:pStyle w:val="2"/>
        <w:rPr>
          <w:vertAlign w:val="superscript"/>
        </w:rPr>
      </w:pPr>
      <w:commentRangeStart w:id="17"/>
      <w:bookmarkStart w:id="11" w:name="_Toc201651304"/>
      <w:bookmarkStart w:id="12" w:name="_Toc21741"/>
      <w:r>
        <w:rPr>
          <w:rFonts w:hint="eastAsia"/>
        </w:rPr>
        <w:t>第一章  引言</w:t>
      </w:r>
      <w:r>
        <w:rPr>
          <w:rStyle w:val="28"/>
        </w:rPr>
        <w:footnoteReference w:id="1"/>
      </w:r>
      <w:commentRangeEnd w:id="17"/>
      <w:r>
        <w:rPr>
          <w:rStyle w:val="27"/>
          <w:rFonts w:eastAsia="宋体"/>
          <w:bCs w:val="0"/>
          <w:kern w:val="2"/>
        </w:rPr>
        <w:commentReference w:id="17"/>
      </w:r>
      <w:bookmarkEnd w:id="11"/>
      <w:bookmarkEnd w:id="12"/>
    </w:p>
    <w:p w14:paraId="5F412483">
      <w:pPr>
        <w:pStyle w:val="3"/>
        <w:ind w:firstLine="480"/>
      </w:pPr>
      <w:commentRangeStart w:id="18"/>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 2]</w:t>
      </w:r>
      <w:r>
        <w:rPr>
          <w:rFonts w:hint="eastAsia"/>
        </w:rPr>
        <w:t>，目前正在向14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commentRangeEnd w:id="18"/>
      <w:r>
        <w:rPr>
          <w:rStyle w:val="27"/>
          <w:rFonts w:cs="Times New Roman"/>
        </w:rPr>
        <w:commentReference w:id="18"/>
      </w:r>
    </w:p>
    <w:p w14:paraId="61228EC1">
      <w:pPr>
        <w:pStyle w:val="3"/>
        <w:ind w:firstLine="480"/>
      </w:pPr>
      <w:r>
        <w:t>………</w:t>
      </w:r>
      <w:r>
        <w:rPr>
          <w:rFonts w:hint="eastAsia"/>
        </w:rPr>
        <w:t>.</w:t>
      </w:r>
    </w:p>
    <w:p w14:paraId="05CB61CD">
      <w:pPr>
        <w:pStyle w:val="4"/>
      </w:pPr>
      <w:commentRangeStart w:id="19"/>
      <w:bookmarkStart w:id="13" w:name="_Toc83"/>
      <w:bookmarkStart w:id="14" w:name="_Toc201651305"/>
      <w:r>
        <w:t xml:space="preserve">1.1 </w:t>
      </w:r>
      <w:r>
        <w:rPr>
          <w:rFonts w:hint="eastAsia"/>
        </w:rPr>
        <w:t xml:space="preserve"> </w:t>
      </w:r>
      <w:r>
        <w:rPr>
          <w:rFonts w:hint="eastAsia" w:cs="宋体"/>
        </w:rPr>
        <w:t>Ⅲ</w:t>
      </w:r>
      <w:r>
        <w:t>族氮化物（GaN 基半导体）材料的基本性质</w:t>
      </w:r>
      <w:commentRangeEnd w:id="19"/>
      <w:r>
        <w:rPr>
          <w:rStyle w:val="27"/>
          <w:rFonts w:eastAsia="宋体"/>
          <w:bCs w:val="0"/>
        </w:rPr>
        <w:commentReference w:id="19"/>
      </w:r>
      <w:bookmarkEnd w:id="13"/>
      <w:bookmarkEnd w:id="14"/>
    </w:p>
    <w:p w14:paraId="6673A739">
      <w:pPr>
        <w:pStyle w:val="3"/>
        <w:ind w:firstLine="480"/>
      </w:pPr>
      <w:r>
        <w:rPr>
          <w:rFonts w:hint="eastAsia"/>
        </w:rPr>
        <w:t>Ⅲ族氮化物是一类具有宽带隙、强极化和铁电性的半导体材料。常见的</w:t>
      </w:r>
      <w:r>
        <w:rPr>
          <w:rFonts w:hint="eastAsia" w:ascii="宋体" w:hAnsi="宋体" w:cs="宋体"/>
        </w:rPr>
        <w:t>Ⅲ</w:t>
      </w:r>
      <w:r>
        <w:rPr>
          <w:rFonts w:hint="eastAsia"/>
        </w:rPr>
        <w:t>族氮化物如AlN、GaN和InN都是直接带隙半导体</w:t>
      </w:r>
      <w:r>
        <w:t>……</w:t>
      </w:r>
    </w:p>
    <w:p w14:paraId="7DE326EC">
      <w:pPr>
        <w:pStyle w:val="3"/>
        <w:ind w:firstLine="480"/>
      </w:pPr>
      <w:r>
        <w:t>…………</w:t>
      </w:r>
      <w:r>
        <w:rPr>
          <w:rFonts w:hint="eastAsia"/>
        </w:rPr>
        <w:t>.</w:t>
      </w:r>
    </w:p>
    <w:p w14:paraId="0E59172F">
      <w:pPr>
        <w:pStyle w:val="3"/>
        <w:ind w:firstLine="480"/>
      </w:pPr>
      <w:r>
        <w:t>…………</w:t>
      </w:r>
      <w:r>
        <w:rPr>
          <w:rFonts w:hint="eastAsia"/>
        </w:rPr>
        <w:t>.</w:t>
      </w:r>
    </w:p>
    <w:p w14:paraId="0ADB2BD6">
      <w:pPr>
        <w:pStyle w:val="5"/>
      </w:pPr>
      <w:bookmarkStart w:id="15" w:name="_Toc27539"/>
      <w:bookmarkStart w:id="16" w:name="_Toc201651306"/>
      <w:commentRangeStart w:id="20"/>
      <w:r>
        <w:t>1.1.1</w:t>
      </w:r>
      <w:r>
        <w:rPr>
          <w:rFonts w:hint="eastAsia"/>
        </w:rPr>
        <w:t xml:space="preserve">  Ⅲ族氮化物半导体的晶体结构</w:t>
      </w:r>
      <w:commentRangeEnd w:id="20"/>
      <w:r>
        <w:rPr>
          <w:rStyle w:val="27"/>
          <w:rFonts w:eastAsia="宋体"/>
          <w:bCs w:val="0"/>
        </w:rPr>
        <w:commentReference w:id="20"/>
      </w:r>
      <w:bookmarkEnd w:id="15"/>
      <w:bookmarkEnd w:id="16"/>
    </w:p>
    <w:p w14:paraId="152D6858">
      <w:pPr>
        <w:pStyle w:val="3"/>
        <w:ind w:firstLine="480"/>
      </w:pPr>
      <w:r>
        <w:t>…………</w:t>
      </w:r>
      <w:r>
        <w:rPr>
          <w:rFonts w:hint="eastAsia"/>
        </w:rPr>
        <w:t>.</w:t>
      </w:r>
    </w:p>
    <w:p w14:paraId="0A08A2E8">
      <w:pPr>
        <w:widowControl/>
        <w:ind w:firstLine="480"/>
        <w:jc w:val="left"/>
      </w:pPr>
      <w:r>
        <w:br w:type="page"/>
      </w:r>
    </w:p>
    <w:p w14:paraId="1F1D01CB">
      <w:pPr>
        <w:widowControl/>
        <w:ind w:firstLine="480"/>
        <w:jc w:val="left"/>
      </w:pPr>
    </w:p>
    <w:p w14:paraId="085E54D5">
      <w:pPr>
        <w:pStyle w:val="2"/>
      </w:pPr>
      <w:bookmarkStart w:id="17" w:name="_Toc201651307"/>
      <w:bookmarkStart w:id="18" w:name="_Toc24683"/>
      <w:r>
        <w:rPr>
          <w:rFonts w:hint="eastAsia"/>
        </w:rPr>
        <w:t>第二章  研究进展</w:t>
      </w:r>
      <w:commentRangeStart w:id="21"/>
      <w:r>
        <w:rPr>
          <w:rStyle w:val="28"/>
          <w:b/>
          <w:szCs w:val="32"/>
        </w:rPr>
        <w:footnoteReference w:id="2"/>
      </w:r>
      <w:commentRangeEnd w:id="21"/>
      <w:r>
        <w:rPr>
          <w:rStyle w:val="27"/>
          <w:rFonts w:eastAsia="宋体"/>
          <w:bCs w:val="0"/>
          <w:kern w:val="2"/>
        </w:rPr>
        <w:commentReference w:id="21"/>
      </w:r>
      <w:bookmarkEnd w:id="17"/>
      <w:bookmarkEnd w:id="18"/>
    </w:p>
    <w:p w14:paraId="25E92BD9">
      <w:pPr>
        <w:pStyle w:val="4"/>
      </w:pPr>
      <w:bookmarkStart w:id="19" w:name="_Toc8526"/>
      <w:bookmarkStart w:id="20" w:name="_Toc201651308"/>
      <w:r>
        <w:t>2.1</w:t>
      </w:r>
      <w:r>
        <w:rPr>
          <w:rFonts w:hint="eastAsia"/>
        </w:rPr>
        <w:t xml:space="preserve">  环境中黑炭的主要来源</w:t>
      </w:r>
      <w:bookmarkEnd w:id="19"/>
      <w:bookmarkEnd w:id="20"/>
    </w:p>
    <w:p w14:paraId="7D43EDB5">
      <w:pPr>
        <w:pStyle w:val="3"/>
        <w:ind w:firstLine="480"/>
      </w:pPr>
      <w:r>
        <w:rPr>
          <w:rFonts w:hint="eastAsia"/>
        </w:rPr>
        <w:t>环境中黑炭 (</w:t>
      </w:r>
      <w:r>
        <w:t>black carbon</w:t>
      </w:r>
      <w:r>
        <w:rPr>
          <w:rFonts w:hint="eastAsia"/>
        </w:rPr>
        <w:t>)气溶胶的主要来源包括各种化石燃料和生物质燃料的不完全燃烧过程 (</w:t>
      </w:r>
      <w:r>
        <w:t>Penner et al., 1993; Bond et al., 2004</w:t>
      </w:r>
      <w:r>
        <w:rPr>
          <w:rFonts w:hint="eastAsia"/>
        </w:rPr>
        <w:t>)，这些不完全燃烧在自然界和人类活动中都会发生，因此，环境中黑炭气溶胶的来源十分广泛。对当今大气环境中的黑炭，其主要来源是人类相关的燃料燃烧活动 (段凤魁,</w:t>
      </w:r>
      <w:r>
        <w:t>2007</w:t>
      </w:r>
      <w:r>
        <w:rPr>
          <w:rFonts w:hint="eastAsia"/>
        </w:rPr>
        <w:t>)，此外，一些自然过程也会产生黑炭，如森林火灾、草原火灾等。根据过去的排放清单研究，大气环境中黑炭气溶胶的来源主要包括：</w:t>
      </w:r>
      <w:r>
        <w:t>1</w:t>
      </w:r>
      <w:r>
        <w:rPr>
          <w:rFonts w:hint="eastAsia"/>
        </w:rPr>
        <w:t>) 有机燃料的燃烧，主要包括能源行业、工业部门、交通运输行业、居民生活中煤、石油、天然气和各种生物质燃料的使用。通常而言，燃烧效率越高，产生的黑炭气溶胶的量越低；2) 工业炼焦，主要包括炼焦过程中的炼制过程、焦炉加热系统以及焦炉煤气的泄漏等等；3) 工业制砖，主要包括制砖过程中物料破碎输送、坯体人工干燥和烧成工段等过程；4) 垃圾焚烧，包括生活垃圾和工业废料的燃烧过程；5) 天然火灾和野外农业废弃物燃烧，包括森林、草原火灾和秸秆的燃烧。目前大部分研究表明，民用取暖和做饭过程中的燃料燃烧和城市柴油车是黑炭气溶胶大气排放量最大的源 (</w:t>
      </w:r>
      <w:r>
        <w:t>Streets et al., 2001, 2003, 2013; Bond et al., 2004, 200</w:t>
      </w:r>
      <w:r>
        <w:rPr>
          <w:rFonts w:hint="eastAsia"/>
        </w:rPr>
        <w:t>6</w:t>
      </w:r>
      <w:r>
        <w:t>; Cao et al., 2006; Klimont et al., 2009; Zhang et al., 2009; Lu et al., 2011</w:t>
      </w:r>
      <w:r>
        <w:rPr>
          <w:rFonts w:hint="eastAsia"/>
        </w:rPr>
        <w:t>)。</w:t>
      </w:r>
    </w:p>
    <w:p w14:paraId="32033CB4">
      <w:pPr>
        <w:pStyle w:val="3"/>
        <w:ind w:firstLine="480"/>
      </w:pPr>
      <w:r>
        <w:t>……</w:t>
      </w:r>
      <w:r>
        <w:br w:type="page"/>
      </w:r>
    </w:p>
    <w:p w14:paraId="498332D7">
      <w:pPr>
        <w:pStyle w:val="3"/>
        <w:ind w:firstLine="480"/>
      </w:pPr>
    </w:p>
    <w:p w14:paraId="413C9A49">
      <w:pPr>
        <w:widowControl/>
        <w:ind w:firstLine="480"/>
        <w:jc w:val="left"/>
        <w:rPr>
          <w:rFonts w:ascii="宋体" w:hAnsi="宋体"/>
          <w:sz w:val="24"/>
        </w:rPr>
      </w:pPr>
      <w:r>
        <w:rPr>
          <w:rFonts w:ascii="宋体" w:hAnsi="宋体"/>
          <w:sz w:val="24"/>
        </w:rPr>
        <w:br w:type="page"/>
      </w:r>
    </w:p>
    <w:p w14:paraId="26E63370">
      <w:pPr>
        <w:widowControl/>
        <w:ind w:firstLine="480"/>
        <w:jc w:val="left"/>
        <w:rPr>
          <w:rFonts w:ascii="宋体" w:hAnsi="宋体"/>
          <w:sz w:val="24"/>
        </w:rPr>
      </w:pPr>
    </w:p>
    <w:p w14:paraId="06344406">
      <w:pPr>
        <w:pStyle w:val="2"/>
        <w:rPr>
          <w:vertAlign w:val="superscript"/>
        </w:rPr>
      </w:pPr>
      <w:bookmarkStart w:id="21" w:name="_Toc30419"/>
      <w:bookmarkStart w:id="22" w:name="_Toc201651309"/>
      <w:r>
        <w:rPr>
          <w:rFonts w:hint="eastAsia"/>
        </w:rPr>
        <w:t>第四章  图表与公式示例</w:t>
      </w:r>
      <w:commentRangeStart w:id="22"/>
      <w:r>
        <w:rPr>
          <w:rStyle w:val="28"/>
        </w:rPr>
        <w:footnoteReference w:id="3"/>
      </w:r>
      <w:commentRangeEnd w:id="22"/>
      <w:r>
        <w:rPr>
          <w:rStyle w:val="27"/>
          <w:rFonts w:eastAsia="宋体"/>
          <w:bCs w:val="0"/>
          <w:kern w:val="2"/>
        </w:rPr>
        <w:commentReference w:id="22"/>
      </w:r>
      <w:bookmarkEnd w:id="21"/>
      <w:bookmarkEnd w:id="22"/>
    </w:p>
    <w:p w14:paraId="5D087532">
      <w:bookmarkStart w:id="23" w:name="_Ref201571150"/>
      <w:r>
        <w:drawing>
          <wp:inline distT="0" distB="0" distL="0" distR="0">
            <wp:extent cx="5684520" cy="2705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84520" cy="2705100"/>
                    </a:xfrm>
                    <a:prstGeom prst="rect">
                      <a:avLst/>
                    </a:prstGeom>
                    <a:noFill/>
                    <a:ln>
                      <a:noFill/>
                    </a:ln>
                  </pic:spPr>
                </pic:pic>
              </a:graphicData>
            </a:graphic>
          </wp:inline>
        </w:drawing>
      </w:r>
    </w:p>
    <w:p w14:paraId="1F018B01">
      <w:pPr>
        <w:pStyle w:val="52"/>
      </w:pPr>
      <w:commentRangeStart w:id="23"/>
      <w:r>
        <w:rPr>
          <w:rFonts w:hint="eastAsia"/>
        </w:rPr>
        <w:t>图</w:t>
      </w:r>
      <w:r>
        <w:t xml:space="preserve">4.15 </w:t>
      </w:r>
      <w:r>
        <w:rPr>
          <w:rFonts w:hint="eastAsia"/>
        </w:rPr>
        <w:t>全球</w:t>
      </w:r>
      <w:r>
        <w:t>NAT-CO2-2007</w:t>
      </w:r>
      <w:r>
        <w:rPr>
          <w:rFonts w:hint="eastAsia"/>
        </w:rPr>
        <w:t>清单与PKU-CO2-2007比较的空间示意图</w:t>
      </w:r>
      <w:commentRangeEnd w:id="23"/>
      <w:r>
        <w:rPr>
          <w:rStyle w:val="27"/>
        </w:rPr>
        <w:commentReference w:id="23"/>
      </w:r>
    </w:p>
    <w:p w14:paraId="25B72235">
      <w:pPr>
        <w:spacing w:line="400" w:lineRule="exact"/>
        <w:rPr>
          <w:rFonts w:ascii="宋体" w:hAnsi="宋体"/>
          <w:sz w:val="24"/>
        </w:rPr>
      </w:pPr>
    </w:p>
    <w:p w14:paraId="6CCD510B">
      <w:pPr>
        <w:spacing w:line="400" w:lineRule="exact"/>
        <w:rPr>
          <w:rFonts w:ascii="宋体" w:hAnsi="宋体"/>
          <w:sz w:val="24"/>
        </w:rPr>
      </w:pPr>
    </w:p>
    <w:p w14:paraId="7DA81E59">
      <w:pPr>
        <w:pStyle w:val="55"/>
      </w:pPr>
      <w:commentRangeStart w:id="24"/>
      <w:bookmarkStart w:id="24" w:name="_Toc353058547"/>
      <w:r>
        <w:t>表4.5  室外细菌气溶胶香农-维纳指数（H）和均匀性指数（E）</w:t>
      </w:r>
      <w:commentRangeEnd w:id="24"/>
      <w:r>
        <w:rPr>
          <w:rStyle w:val="27"/>
          <w:rFonts w:ascii="Times New Roman" w:hAnsi="Times New Roman" w:cs="Times New Roman"/>
        </w:rPr>
        <w:commentReference w:id="24"/>
      </w:r>
      <w:bookmarkEnd w:id="24"/>
    </w:p>
    <w:tbl>
      <w:tblPr>
        <w:tblStyle w:val="21"/>
        <w:tblW w:w="935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652"/>
        <w:gridCol w:w="652"/>
        <w:gridCol w:w="980"/>
        <w:gridCol w:w="658"/>
        <w:gridCol w:w="685"/>
        <w:gridCol w:w="619"/>
        <w:gridCol w:w="980"/>
        <w:gridCol w:w="669"/>
        <w:gridCol w:w="709"/>
        <w:gridCol w:w="627"/>
        <w:gridCol w:w="993"/>
        <w:gridCol w:w="648"/>
      </w:tblGrid>
      <w:tr w14:paraId="07A07D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restart"/>
            <w:tcBorders>
              <w:top w:val="single" w:color="auto" w:sz="18" w:space="0"/>
              <w:right w:val="nil"/>
            </w:tcBorders>
            <w:noWrap/>
            <w:vAlign w:val="center"/>
          </w:tcPr>
          <w:p w14:paraId="35A12708">
            <w:pPr>
              <w:widowControl/>
              <w:spacing w:before="60" w:after="60"/>
              <w:jc w:val="left"/>
              <w:rPr>
                <w:color w:val="000000"/>
                <w:kern w:val="0"/>
                <w:szCs w:val="21"/>
              </w:rPr>
            </w:pPr>
          </w:p>
        </w:tc>
        <w:tc>
          <w:tcPr>
            <w:tcW w:w="2942" w:type="dxa"/>
            <w:gridSpan w:val="4"/>
            <w:tcBorders>
              <w:top w:val="single" w:color="auto" w:sz="18" w:space="0"/>
              <w:left w:val="nil"/>
              <w:bottom w:val="single" w:color="auto" w:sz="6" w:space="0"/>
              <w:right w:val="nil"/>
            </w:tcBorders>
            <w:noWrap/>
            <w:vAlign w:val="center"/>
          </w:tcPr>
          <w:p w14:paraId="02632A90">
            <w:pPr>
              <w:widowControl/>
              <w:spacing w:before="60" w:after="60"/>
              <w:jc w:val="center"/>
              <w:rPr>
                <w:b/>
                <w:color w:val="000000"/>
                <w:kern w:val="0"/>
                <w:szCs w:val="21"/>
              </w:rPr>
            </w:pPr>
            <w:r>
              <w:rPr>
                <w:b/>
                <w:color w:val="000000"/>
                <w:kern w:val="0"/>
                <w:szCs w:val="21"/>
              </w:rPr>
              <w:t>Stage 1 (&gt;7.1 μm)</w:t>
            </w:r>
          </w:p>
        </w:tc>
        <w:tc>
          <w:tcPr>
            <w:tcW w:w="2953" w:type="dxa"/>
            <w:gridSpan w:val="4"/>
            <w:tcBorders>
              <w:top w:val="single" w:color="auto" w:sz="18" w:space="0"/>
              <w:left w:val="nil"/>
              <w:bottom w:val="single" w:color="auto" w:sz="6" w:space="0"/>
              <w:right w:val="nil"/>
            </w:tcBorders>
            <w:vAlign w:val="center"/>
          </w:tcPr>
          <w:p w14:paraId="316482D2">
            <w:pPr>
              <w:widowControl/>
              <w:spacing w:before="60" w:after="60"/>
              <w:jc w:val="center"/>
              <w:rPr>
                <w:b/>
                <w:color w:val="000000"/>
                <w:kern w:val="0"/>
                <w:szCs w:val="21"/>
              </w:rPr>
            </w:pPr>
            <w:r>
              <w:rPr>
                <w:b/>
                <w:color w:val="000000"/>
                <w:kern w:val="0"/>
                <w:szCs w:val="21"/>
              </w:rPr>
              <w:t>Stage 2 (4.8-7.1 μm)</w:t>
            </w:r>
          </w:p>
        </w:tc>
        <w:tc>
          <w:tcPr>
            <w:tcW w:w="2977" w:type="dxa"/>
            <w:gridSpan w:val="4"/>
            <w:tcBorders>
              <w:top w:val="single" w:color="auto" w:sz="18" w:space="0"/>
              <w:left w:val="nil"/>
              <w:bottom w:val="single" w:color="auto" w:sz="6" w:space="0"/>
            </w:tcBorders>
            <w:noWrap/>
            <w:vAlign w:val="center"/>
          </w:tcPr>
          <w:p w14:paraId="77FB8815">
            <w:pPr>
              <w:widowControl/>
              <w:spacing w:before="60" w:after="60"/>
              <w:jc w:val="center"/>
              <w:rPr>
                <w:b/>
                <w:color w:val="000000"/>
                <w:kern w:val="0"/>
                <w:szCs w:val="21"/>
              </w:rPr>
            </w:pPr>
            <w:r>
              <w:rPr>
                <w:b/>
                <w:color w:val="000000"/>
                <w:kern w:val="0"/>
                <w:szCs w:val="21"/>
              </w:rPr>
              <w:t>Stage 3 (3.2-4.7 μm)</w:t>
            </w:r>
          </w:p>
        </w:tc>
      </w:tr>
      <w:tr w14:paraId="657C4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continue"/>
            <w:tcBorders>
              <w:bottom w:val="single" w:color="auto" w:sz="6" w:space="0"/>
              <w:right w:val="nil"/>
            </w:tcBorders>
            <w:noWrap/>
            <w:vAlign w:val="center"/>
          </w:tcPr>
          <w:p w14:paraId="33011210">
            <w:pPr>
              <w:widowControl/>
              <w:spacing w:before="60" w:after="60"/>
              <w:jc w:val="left"/>
              <w:rPr>
                <w:color w:val="000000"/>
                <w:kern w:val="0"/>
                <w:szCs w:val="21"/>
              </w:rPr>
            </w:pPr>
          </w:p>
        </w:tc>
        <w:tc>
          <w:tcPr>
            <w:tcW w:w="652" w:type="dxa"/>
            <w:tcBorders>
              <w:top w:val="single" w:color="auto" w:sz="6" w:space="0"/>
              <w:left w:val="nil"/>
              <w:bottom w:val="single" w:color="auto" w:sz="6" w:space="0"/>
              <w:right w:val="nil"/>
            </w:tcBorders>
            <w:noWrap/>
            <w:vAlign w:val="center"/>
          </w:tcPr>
          <w:p w14:paraId="4B1EB199">
            <w:pPr>
              <w:widowControl/>
              <w:spacing w:before="60" w:after="60"/>
              <w:jc w:val="center"/>
              <w:rPr>
                <w:color w:val="000000"/>
                <w:kern w:val="0"/>
                <w:sz w:val="20"/>
                <w:szCs w:val="20"/>
              </w:rPr>
            </w:pPr>
            <w:r>
              <w:rPr>
                <w:color w:val="000000"/>
                <w:kern w:val="0"/>
                <w:sz w:val="20"/>
                <w:szCs w:val="20"/>
              </w:rPr>
              <w:t>Con</w:t>
            </w:r>
          </w:p>
        </w:tc>
        <w:tc>
          <w:tcPr>
            <w:tcW w:w="652" w:type="dxa"/>
            <w:tcBorders>
              <w:top w:val="single" w:color="auto" w:sz="6" w:space="0"/>
              <w:left w:val="nil"/>
              <w:bottom w:val="single" w:color="auto" w:sz="6" w:space="0"/>
              <w:right w:val="nil"/>
            </w:tcBorders>
            <w:vAlign w:val="center"/>
          </w:tcPr>
          <w:p w14:paraId="739026DA">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vAlign w:val="center"/>
          </w:tcPr>
          <w:p w14:paraId="7C2F6517">
            <w:pPr>
              <w:widowControl/>
              <w:spacing w:before="60" w:after="60"/>
              <w:jc w:val="center"/>
              <w:rPr>
                <w:color w:val="000000"/>
                <w:kern w:val="0"/>
                <w:sz w:val="20"/>
                <w:szCs w:val="20"/>
              </w:rPr>
            </w:pPr>
            <w:r>
              <w:rPr>
                <w:color w:val="000000"/>
                <w:kern w:val="0"/>
                <w:sz w:val="20"/>
                <w:szCs w:val="20"/>
              </w:rPr>
              <w:t>Medium</w:t>
            </w:r>
          </w:p>
        </w:tc>
        <w:tc>
          <w:tcPr>
            <w:tcW w:w="658" w:type="dxa"/>
            <w:tcBorders>
              <w:top w:val="single" w:color="auto" w:sz="6" w:space="0"/>
              <w:left w:val="nil"/>
              <w:bottom w:val="single" w:color="auto" w:sz="6" w:space="0"/>
              <w:right w:val="nil"/>
            </w:tcBorders>
            <w:vAlign w:val="center"/>
          </w:tcPr>
          <w:p w14:paraId="414612C6">
            <w:pPr>
              <w:widowControl/>
              <w:spacing w:before="60" w:after="60"/>
              <w:jc w:val="center"/>
              <w:rPr>
                <w:color w:val="000000"/>
                <w:kern w:val="0"/>
                <w:sz w:val="20"/>
                <w:szCs w:val="20"/>
              </w:rPr>
            </w:pPr>
            <w:r>
              <w:rPr>
                <w:color w:val="000000"/>
                <w:kern w:val="0"/>
                <w:sz w:val="20"/>
                <w:szCs w:val="20"/>
              </w:rPr>
              <w:t>High</w:t>
            </w:r>
          </w:p>
        </w:tc>
        <w:tc>
          <w:tcPr>
            <w:tcW w:w="685" w:type="dxa"/>
            <w:tcBorders>
              <w:top w:val="single" w:color="auto" w:sz="6" w:space="0"/>
              <w:left w:val="nil"/>
              <w:bottom w:val="single" w:color="auto" w:sz="6" w:space="0"/>
              <w:right w:val="nil"/>
            </w:tcBorders>
            <w:vAlign w:val="center"/>
          </w:tcPr>
          <w:p w14:paraId="384B13AA">
            <w:pPr>
              <w:widowControl/>
              <w:spacing w:before="60" w:after="60"/>
              <w:jc w:val="center"/>
              <w:rPr>
                <w:color w:val="000000"/>
                <w:kern w:val="0"/>
                <w:sz w:val="20"/>
                <w:szCs w:val="20"/>
              </w:rPr>
            </w:pPr>
            <w:r>
              <w:rPr>
                <w:color w:val="000000"/>
                <w:kern w:val="0"/>
                <w:sz w:val="20"/>
                <w:szCs w:val="20"/>
              </w:rPr>
              <w:t>Con</w:t>
            </w:r>
          </w:p>
        </w:tc>
        <w:tc>
          <w:tcPr>
            <w:tcW w:w="619" w:type="dxa"/>
            <w:tcBorders>
              <w:top w:val="single" w:color="auto" w:sz="6" w:space="0"/>
              <w:left w:val="nil"/>
              <w:bottom w:val="single" w:color="auto" w:sz="6" w:space="0"/>
              <w:right w:val="nil"/>
            </w:tcBorders>
            <w:vAlign w:val="center"/>
          </w:tcPr>
          <w:p w14:paraId="333E4384">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noWrap/>
            <w:vAlign w:val="center"/>
          </w:tcPr>
          <w:p w14:paraId="76B0E1DC">
            <w:pPr>
              <w:widowControl/>
              <w:spacing w:before="60" w:after="60"/>
              <w:jc w:val="center"/>
              <w:rPr>
                <w:color w:val="000000"/>
                <w:kern w:val="0"/>
                <w:sz w:val="20"/>
                <w:szCs w:val="20"/>
              </w:rPr>
            </w:pPr>
            <w:r>
              <w:rPr>
                <w:color w:val="000000"/>
                <w:kern w:val="0"/>
                <w:sz w:val="20"/>
                <w:szCs w:val="20"/>
              </w:rPr>
              <w:t>Medium</w:t>
            </w:r>
          </w:p>
        </w:tc>
        <w:tc>
          <w:tcPr>
            <w:tcW w:w="669" w:type="dxa"/>
            <w:tcBorders>
              <w:top w:val="single" w:color="auto" w:sz="6" w:space="0"/>
              <w:left w:val="nil"/>
              <w:bottom w:val="single" w:color="auto" w:sz="6" w:space="0"/>
              <w:right w:val="nil"/>
            </w:tcBorders>
            <w:noWrap/>
            <w:vAlign w:val="center"/>
          </w:tcPr>
          <w:p w14:paraId="7AD5BCFD">
            <w:pPr>
              <w:widowControl/>
              <w:spacing w:before="60" w:after="60"/>
              <w:jc w:val="center"/>
              <w:rPr>
                <w:color w:val="000000"/>
                <w:kern w:val="0"/>
                <w:sz w:val="20"/>
                <w:szCs w:val="20"/>
              </w:rPr>
            </w:pPr>
            <w:r>
              <w:rPr>
                <w:color w:val="000000"/>
                <w:kern w:val="0"/>
                <w:sz w:val="20"/>
                <w:szCs w:val="20"/>
              </w:rPr>
              <w:t>High</w:t>
            </w:r>
          </w:p>
        </w:tc>
        <w:tc>
          <w:tcPr>
            <w:tcW w:w="709" w:type="dxa"/>
            <w:tcBorders>
              <w:top w:val="single" w:color="auto" w:sz="6" w:space="0"/>
              <w:left w:val="nil"/>
              <w:bottom w:val="single" w:color="auto" w:sz="6" w:space="0"/>
              <w:right w:val="nil"/>
            </w:tcBorders>
            <w:noWrap/>
            <w:vAlign w:val="center"/>
          </w:tcPr>
          <w:p w14:paraId="74C030B7">
            <w:pPr>
              <w:widowControl/>
              <w:spacing w:before="60" w:after="60"/>
              <w:jc w:val="center"/>
              <w:rPr>
                <w:color w:val="000000"/>
                <w:kern w:val="0"/>
                <w:sz w:val="20"/>
                <w:szCs w:val="20"/>
              </w:rPr>
            </w:pPr>
            <w:r>
              <w:rPr>
                <w:color w:val="000000"/>
                <w:kern w:val="0"/>
                <w:sz w:val="20"/>
                <w:szCs w:val="20"/>
              </w:rPr>
              <w:t>Con</w:t>
            </w:r>
          </w:p>
        </w:tc>
        <w:tc>
          <w:tcPr>
            <w:tcW w:w="627" w:type="dxa"/>
            <w:tcBorders>
              <w:top w:val="single" w:color="auto" w:sz="6" w:space="0"/>
              <w:left w:val="nil"/>
              <w:bottom w:val="single" w:color="auto" w:sz="6" w:space="0"/>
              <w:right w:val="nil"/>
            </w:tcBorders>
            <w:noWrap/>
            <w:vAlign w:val="center"/>
          </w:tcPr>
          <w:p w14:paraId="0C19D199">
            <w:pPr>
              <w:widowControl/>
              <w:spacing w:before="60" w:after="60"/>
              <w:jc w:val="center"/>
              <w:rPr>
                <w:color w:val="000000"/>
                <w:kern w:val="0"/>
                <w:sz w:val="20"/>
                <w:szCs w:val="20"/>
              </w:rPr>
            </w:pPr>
            <w:r>
              <w:rPr>
                <w:color w:val="000000"/>
                <w:kern w:val="0"/>
                <w:sz w:val="20"/>
                <w:szCs w:val="20"/>
              </w:rPr>
              <w:t>Low</w:t>
            </w:r>
          </w:p>
        </w:tc>
        <w:tc>
          <w:tcPr>
            <w:tcW w:w="993" w:type="dxa"/>
            <w:tcBorders>
              <w:top w:val="single" w:color="auto" w:sz="6" w:space="0"/>
              <w:left w:val="nil"/>
              <w:bottom w:val="single" w:color="auto" w:sz="6" w:space="0"/>
              <w:right w:val="nil"/>
            </w:tcBorders>
            <w:noWrap/>
            <w:vAlign w:val="center"/>
          </w:tcPr>
          <w:p w14:paraId="558A8A76">
            <w:pPr>
              <w:widowControl/>
              <w:spacing w:before="60" w:after="60"/>
              <w:jc w:val="center"/>
              <w:rPr>
                <w:color w:val="000000"/>
                <w:kern w:val="0"/>
                <w:sz w:val="20"/>
                <w:szCs w:val="20"/>
              </w:rPr>
            </w:pPr>
            <w:r>
              <w:rPr>
                <w:color w:val="000000"/>
                <w:kern w:val="0"/>
                <w:sz w:val="20"/>
                <w:szCs w:val="20"/>
              </w:rPr>
              <w:t>Medium</w:t>
            </w:r>
          </w:p>
        </w:tc>
        <w:tc>
          <w:tcPr>
            <w:tcW w:w="648" w:type="dxa"/>
            <w:tcBorders>
              <w:top w:val="single" w:color="auto" w:sz="6" w:space="0"/>
              <w:left w:val="nil"/>
              <w:bottom w:val="single" w:color="auto" w:sz="6" w:space="0"/>
            </w:tcBorders>
            <w:noWrap/>
            <w:vAlign w:val="center"/>
          </w:tcPr>
          <w:p w14:paraId="3EEEAD54">
            <w:pPr>
              <w:widowControl/>
              <w:spacing w:before="60" w:after="60"/>
              <w:jc w:val="center"/>
              <w:rPr>
                <w:color w:val="000000"/>
                <w:kern w:val="0"/>
                <w:sz w:val="20"/>
                <w:szCs w:val="20"/>
              </w:rPr>
            </w:pPr>
            <w:r>
              <w:rPr>
                <w:color w:val="000000"/>
                <w:kern w:val="0"/>
                <w:sz w:val="20"/>
                <w:szCs w:val="20"/>
              </w:rPr>
              <w:t>High</w:t>
            </w:r>
          </w:p>
        </w:tc>
      </w:tr>
      <w:tr w14:paraId="6E3D37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single" w:color="auto" w:sz="6" w:space="0"/>
              <w:bottom w:val="nil"/>
              <w:right w:val="nil"/>
            </w:tcBorders>
            <w:noWrap/>
            <w:vAlign w:val="center"/>
          </w:tcPr>
          <w:p w14:paraId="6CEBB028">
            <w:pPr>
              <w:widowControl/>
              <w:spacing w:before="60" w:after="60"/>
              <w:jc w:val="center"/>
              <w:rPr>
                <w:b/>
                <w:color w:val="000000"/>
                <w:kern w:val="0"/>
                <w:szCs w:val="21"/>
              </w:rPr>
            </w:pPr>
            <w:r>
              <w:rPr>
                <w:b/>
                <w:color w:val="000000"/>
                <w:kern w:val="0"/>
                <w:szCs w:val="21"/>
              </w:rPr>
              <w:t>H</w:t>
            </w:r>
          </w:p>
        </w:tc>
        <w:tc>
          <w:tcPr>
            <w:tcW w:w="652" w:type="dxa"/>
            <w:tcBorders>
              <w:top w:val="single" w:color="auto" w:sz="6" w:space="0"/>
              <w:left w:val="nil"/>
              <w:bottom w:val="nil"/>
              <w:right w:val="nil"/>
            </w:tcBorders>
            <w:noWrap/>
            <w:vAlign w:val="center"/>
          </w:tcPr>
          <w:p w14:paraId="28D1F03C">
            <w:pPr>
              <w:widowControl/>
              <w:spacing w:before="60" w:after="60"/>
              <w:jc w:val="center"/>
              <w:rPr>
                <w:b/>
                <w:color w:val="000000"/>
                <w:kern w:val="0"/>
                <w:szCs w:val="21"/>
              </w:rPr>
            </w:pPr>
            <w:r>
              <w:rPr>
                <w:b/>
                <w:color w:val="000000"/>
                <w:kern w:val="0"/>
                <w:szCs w:val="21"/>
              </w:rPr>
              <w:t>2.52</w:t>
            </w:r>
          </w:p>
        </w:tc>
        <w:tc>
          <w:tcPr>
            <w:tcW w:w="652" w:type="dxa"/>
            <w:tcBorders>
              <w:top w:val="single" w:color="auto" w:sz="6" w:space="0"/>
              <w:left w:val="nil"/>
              <w:bottom w:val="nil"/>
              <w:right w:val="nil"/>
            </w:tcBorders>
            <w:vAlign w:val="center"/>
          </w:tcPr>
          <w:p w14:paraId="18F9F176">
            <w:pPr>
              <w:widowControl/>
              <w:spacing w:before="60" w:after="60"/>
              <w:jc w:val="center"/>
              <w:rPr>
                <w:color w:val="000000"/>
                <w:kern w:val="0"/>
                <w:szCs w:val="21"/>
              </w:rPr>
            </w:pPr>
            <w:r>
              <w:rPr>
                <w:color w:val="000000"/>
                <w:kern w:val="0"/>
                <w:szCs w:val="21"/>
              </w:rPr>
              <w:t>2.58</w:t>
            </w:r>
          </w:p>
        </w:tc>
        <w:tc>
          <w:tcPr>
            <w:tcW w:w="980" w:type="dxa"/>
            <w:tcBorders>
              <w:top w:val="single" w:color="auto" w:sz="6" w:space="0"/>
              <w:left w:val="nil"/>
              <w:bottom w:val="nil"/>
              <w:right w:val="nil"/>
            </w:tcBorders>
            <w:vAlign w:val="center"/>
          </w:tcPr>
          <w:p w14:paraId="47B0F02B">
            <w:pPr>
              <w:widowControl/>
              <w:spacing w:before="60" w:after="60"/>
              <w:jc w:val="center"/>
              <w:rPr>
                <w:color w:val="000000"/>
                <w:kern w:val="0"/>
                <w:szCs w:val="21"/>
              </w:rPr>
            </w:pPr>
            <w:r>
              <w:rPr>
                <w:color w:val="000000"/>
                <w:kern w:val="0"/>
                <w:szCs w:val="21"/>
              </w:rPr>
              <w:t>2.57</w:t>
            </w:r>
          </w:p>
        </w:tc>
        <w:tc>
          <w:tcPr>
            <w:tcW w:w="658" w:type="dxa"/>
            <w:tcBorders>
              <w:top w:val="single" w:color="auto" w:sz="6" w:space="0"/>
              <w:left w:val="nil"/>
              <w:bottom w:val="nil"/>
              <w:right w:val="nil"/>
            </w:tcBorders>
            <w:vAlign w:val="center"/>
          </w:tcPr>
          <w:p w14:paraId="69FA7337">
            <w:pPr>
              <w:widowControl/>
              <w:spacing w:before="60" w:after="60"/>
              <w:jc w:val="center"/>
              <w:rPr>
                <w:b/>
                <w:i/>
                <w:color w:val="000000"/>
                <w:kern w:val="0"/>
                <w:szCs w:val="21"/>
              </w:rPr>
            </w:pPr>
            <w:r>
              <w:rPr>
                <w:b/>
                <w:i/>
                <w:color w:val="000000"/>
                <w:kern w:val="0"/>
                <w:szCs w:val="21"/>
              </w:rPr>
              <w:t>2.24</w:t>
            </w:r>
          </w:p>
        </w:tc>
        <w:tc>
          <w:tcPr>
            <w:tcW w:w="685" w:type="dxa"/>
            <w:tcBorders>
              <w:top w:val="single" w:color="auto" w:sz="6" w:space="0"/>
              <w:left w:val="nil"/>
              <w:bottom w:val="nil"/>
              <w:right w:val="nil"/>
            </w:tcBorders>
            <w:vAlign w:val="center"/>
          </w:tcPr>
          <w:p w14:paraId="4822FDC4">
            <w:pPr>
              <w:widowControl/>
              <w:spacing w:before="60" w:after="60"/>
              <w:jc w:val="center"/>
              <w:rPr>
                <w:b/>
                <w:color w:val="000000"/>
                <w:kern w:val="0"/>
                <w:szCs w:val="21"/>
              </w:rPr>
            </w:pPr>
            <w:r>
              <w:rPr>
                <w:b/>
                <w:color w:val="000000"/>
                <w:kern w:val="0"/>
                <w:szCs w:val="21"/>
              </w:rPr>
              <w:t>2.48</w:t>
            </w:r>
          </w:p>
        </w:tc>
        <w:tc>
          <w:tcPr>
            <w:tcW w:w="619" w:type="dxa"/>
            <w:tcBorders>
              <w:top w:val="single" w:color="auto" w:sz="6" w:space="0"/>
              <w:left w:val="nil"/>
              <w:bottom w:val="nil"/>
              <w:right w:val="nil"/>
            </w:tcBorders>
            <w:vAlign w:val="center"/>
          </w:tcPr>
          <w:p w14:paraId="016E1A8E">
            <w:pPr>
              <w:widowControl/>
              <w:spacing w:before="60" w:after="60"/>
              <w:jc w:val="center"/>
              <w:rPr>
                <w:color w:val="000000"/>
                <w:kern w:val="0"/>
                <w:szCs w:val="21"/>
              </w:rPr>
            </w:pPr>
            <w:r>
              <w:rPr>
                <w:color w:val="000000"/>
                <w:kern w:val="0"/>
                <w:szCs w:val="21"/>
              </w:rPr>
              <w:t>2.21</w:t>
            </w:r>
          </w:p>
        </w:tc>
        <w:tc>
          <w:tcPr>
            <w:tcW w:w="980" w:type="dxa"/>
            <w:tcBorders>
              <w:top w:val="single" w:color="auto" w:sz="6" w:space="0"/>
              <w:left w:val="nil"/>
              <w:bottom w:val="nil"/>
              <w:right w:val="nil"/>
            </w:tcBorders>
            <w:noWrap/>
            <w:vAlign w:val="center"/>
          </w:tcPr>
          <w:p w14:paraId="77FD5E99">
            <w:pPr>
              <w:widowControl/>
              <w:spacing w:before="60" w:after="60"/>
              <w:jc w:val="center"/>
              <w:rPr>
                <w:color w:val="000000"/>
                <w:kern w:val="0"/>
                <w:szCs w:val="21"/>
              </w:rPr>
            </w:pPr>
            <w:r>
              <w:rPr>
                <w:color w:val="000000"/>
                <w:kern w:val="0"/>
                <w:szCs w:val="21"/>
              </w:rPr>
              <w:t>2.21</w:t>
            </w:r>
          </w:p>
        </w:tc>
        <w:tc>
          <w:tcPr>
            <w:tcW w:w="669" w:type="dxa"/>
            <w:tcBorders>
              <w:top w:val="single" w:color="auto" w:sz="6" w:space="0"/>
              <w:left w:val="nil"/>
              <w:bottom w:val="nil"/>
              <w:right w:val="nil"/>
            </w:tcBorders>
            <w:noWrap/>
            <w:vAlign w:val="center"/>
          </w:tcPr>
          <w:p w14:paraId="4E230972">
            <w:pPr>
              <w:widowControl/>
              <w:spacing w:before="60" w:after="60"/>
              <w:jc w:val="center"/>
              <w:rPr>
                <w:b/>
                <w:i/>
                <w:color w:val="000000"/>
                <w:kern w:val="0"/>
                <w:szCs w:val="21"/>
              </w:rPr>
            </w:pPr>
            <w:r>
              <w:rPr>
                <w:b/>
                <w:i/>
                <w:color w:val="000000"/>
                <w:kern w:val="0"/>
                <w:szCs w:val="21"/>
              </w:rPr>
              <w:t>2.36</w:t>
            </w:r>
          </w:p>
        </w:tc>
        <w:tc>
          <w:tcPr>
            <w:tcW w:w="709" w:type="dxa"/>
            <w:tcBorders>
              <w:top w:val="single" w:color="auto" w:sz="6" w:space="0"/>
              <w:left w:val="nil"/>
              <w:bottom w:val="nil"/>
              <w:right w:val="nil"/>
            </w:tcBorders>
            <w:noWrap/>
            <w:vAlign w:val="center"/>
          </w:tcPr>
          <w:p w14:paraId="312E3527">
            <w:pPr>
              <w:widowControl/>
              <w:spacing w:before="60" w:after="60"/>
              <w:jc w:val="center"/>
              <w:rPr>
                <w:b/>
                <w:color w:val="000000"/>
                <w:kern w:val="0"/>
                <w:szCs w:val="21"/>
              </w:rPr>
            </w:pPr>
            <w:r>
              <w:rPr>
                <w:b/>
                <w:color w:val="000000"/>
                <w:kern w:val="0"/>
                <w:szCs w:val="21"/>
              </w:rPr>
              <w:t>2.66</w:t>
            </w:r>
          </w:p>
        </w:tc>
        <w:tc>
          <w:tcPr>
            <w:tcW w:w="627" w:type="dxa"/>
            <w:tcBorders>
              <w:top w:val="single" w:color="auto" w:sz="6" w:space="0"/>
              <w:left w:val="nil"/>
              <w:bottom w:val="nil"/>
              <w:right w:val="nil"/>
            </w:tcBorders>
            <w:noWrap/>
            <w:vAlign w:val="center"/>
          </w:tcPr>
          <w:p w14:paraId="54B9F1BB">
            <w:pPr>
              <w:widowControl/>
              <w:spacing w:before="60" w:after="60"/>
              <w:jc w:val="center"/>
              <w:rPr>
                <w:color w:val="000000"/>
                <w:kern w:val="0"/>
                <w:szCs w:val="21"/>
              </w:rPr>
            </w:pPr>
            <w:r>
              <w:rPr>
                <w:color w:val="000000"/>
                <w:kern w:val="0"/>
                <w:szCs w:val="21"/>
              </w:rPr>
              <w:t>2.65</w:t>
            </w:r>
          </w:p>
        </w:tc>
        <w:tc>
          <w:tcPr>
            <w:tcW w:w="993" w:type="dxa"/>
            <w:tcBorders>
              <w:top w:val="single" w:color="auto" w:sz="6" w:space="0"/>
              <w:left w:val="nil"/>
              <w:bottom w:val="nil"/>
              <w:right w:val="nil"/>
            </w:tcBorders>
            <w:noWrap/>
            <w:vAlign w:val="center"/>
          </w:tcPr>
          <w:p w14:paraId="7C7B8798">
            <w:pPr>
              <w:widowControl/>
              <w:spacing w:before="60" w:after="60"/>
              <w:jc w:val="center"/>
              <w:rPr>
                <w:color w:val="000000"/>
                <w:kern w:val="0"/>
                <w:szCs w:val="21"/>
              </w:rPr>
            </w:pPr>
            <w:r>
              <w:rPr>
                <w:color w:val="000000"/>
                <w:kern w:val="0"/>
                <w:szCs w:val="21"/>
              </w:rPr>
              <w:t>2.64</w:t>
            </w:r>
          </w:p>
        </w:tc>
        <w:tc>
          <w:tcPr>
            <w:tcW w:w="648" w:type="dxa"/>
            <w:tcBorders>
              <w:top w:val="single" w:color="auto" w:sz="6" w:space="0"/>
              <w:left w:val="nil"/>
              <w:bottom w:val="nil"/>
            </w:tcBorders>
            <w:noWrap/>
            <w:vAlign w:val="center"/>
          </w:tcPr>
          <w:p w14:paraId="2A0DCB4E">
            <w:pPr>
              <w:widowControl/>
              <w:spacing w:before="60" w:after="60"/>
              <w:jc w:val="center"/>
              <w:rPr>
                <w:b/>
                <w:i/>
                <w:color w:val="000000"/>
                <w:kern w:val="0"/>
                <w:szCs w:val="21"/>
              </w:rPr>
            </w:pPr>
            <w:r>
              <w:rPr>
                <w:b/>
                <w:i/>
                <w:color w:val="000000"/>
                <w:kern w:val="0"/>
                <w:szCs w:val="21"/>
              </w:rPr>
              <w:t>2.53</w:t>
            </w:r>
          </w:p>
        </w:tc>
      </w:tr>
      <w:tr w14:paraId="57714E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nil"/>
              <w:bottom w:val="single" w:color="auto" w:sz="18" w:space="0"/>
              <w:right w:val="nil"/>
            </w:tcBorders>
            <w:noWrap/>
            <w:vAlign w:val="center"/>
          </w:tcPr>
          <w:p w14:paraId="3D7B340F">
            <w:pPr>
              <w:widowControl/>
              <w:spacing w:before="60" w:after="60"/>
              <w:jc w:val="center"/>
              <w:rPr>
                <w:b/>
                <w:color w:val="000000"/>
                <w:kern w:val="0"/>
                <w:szCs w:val="21"/>
              </w:rPr>
            </w:pPr>
            <w:r>
              <w:rPr>
                <w:b/>
                <w:color w:val="000000"/>
                <w:kern w:val="0"/>
                <w:szCs w:val="21"/>
              </w:rPr>
              <w:t>E</w:t>
            </w:r>
          </w:p>
        </w:tc>
        <w:tc>
          <w:tcPr>
            <w:tcW w:w="652" w:type="dxa"/>
            <w:tcBorders>
              <w:top w:val="nil"/>
              <w:left w:val="nil"/>
              <w:bottom w:val="single" w:color="auto" w:sz="18" w:space="0"/>
              <w:right w:val="nil"/>
            </w:tcBorders>
            <w:noWrap/>
            <w:vAlign w:val="center"/>
          </w:tcPr>
          <w:p w14:paraId="3A88F499">
            <w:pPr>
              <w:widowControl/>
              <w:spacing w:before="60" w:after="60"/>
              <w:jc w:val="center"/>
              <w:rPr>
                <w:color w:val="000000"/>
                <w:kern w:val="0"/>
                <w:szCs w:val="21"/>
              </w:rPr>
            </w:pPr>
            <w:r>
              <w:rPr>
                <w:color w:val="000000"/>
                <w:kern w:val="0"/>
                <w:szCs w:val="21"/>
              </w:rPr>
              <w:t>0.87</w:t>
            </w:r>
          </w:p>
        </w:tc>
        <w:tc>
          <w:tcPr>
            <w:tcW w:w="652" w:type="dxa"/>
            <w:tcBorders>
              <w:top w:val="nil"/>
              <w:left w:val="nil"/>
              <w:bottom w:val="single" w:color="auto" w:sz="18" w:space="0"/>
              <w:right w:val="nil"/>
            </w:tcBorders>
            <w:vAlign w:val="center"/>
          </w:tcPr>
          <w:p w14:paraId="331C608F">
            <w:pPr>
              <w:widowControl/>
              <w:spacing w:before="60" w:after="60"/>
              <w:jc w:val="center"/>
              <w:rPr>
                <w:color w:val="000000"/>
                <w:kern w:val="0"/>
                <w:szCs w:val="21"/>
              </w:rPr>
            </w:pPr>
            <w:r>
              <w:rPr>
                <w:color w:val="000000"/>
                <w:kern w:val="0"/>
                <w:szCs w:val="21"/>
              </w:rPr>
              <w:t>0.88</w:t>
            </w:r>
          </w:p>
        </w:tc>
        <w:tc>
          <w:tcPr>
            <w:tcW w:w="980" w:type="dxa"/>
            <w:tcBorders>
              <w:top w:val="nil"/>
              <w:left w:val="nil"/>
              <w:bottom w:val="single" w:color="auto" w:sz="18" w:space="0"/>
              <w:right w:val="nil"/>
            </w:tcBorders>
            <w:vAlign w:val="center"/>
          </w:tcPr>
          <w:p w14:paraId="62B112A8">
            <w:pPr>
              <w:widowControl/>
              <w:spacing w:before="60" w:after="60"/>
              <w:jc w:val="center"/>
              <w:rPr>
                <w:color w:val="000000"/>
                <w:kern w:val="0"/>
                <w:szCs w:val="21"/>
              </w:rPr>
            </w:pPr>
            <w:r>
              <w:rPr>
                <w:color w:val="000000"/>
                <w:kern w:val="0"/>
                <w:szCs w:val="21"/>
              </w:rPr>
              <w:t>0.93</w:t>
            </w:r>
          </w:p>
        </w:tc>
        <w:tc>
          <w:tcPr>
            <w:tcW w:w="658" w:type="dxa"/>
            <w:tcBorders>
              <w:top w:val="nil"/>
              <w:left w:val="nil"/>
              <w:bottom w:val="single" w:color="auto" w:sz="18" w:space="0"/>
              <w:right w:val="nil"/>
            </w:tcBorders>
            <w:vAlign w:val="center"/>
          </w:tcPr>
          <w:p w14:paraId="3E25A686">
            <w:pPr>
              <w:widowControl/>
              <w:spacing w:before="60" w:after="60"/>
              <w:jc w:val="center"/>
              <w:rPr>
                <w:color w:val="000000"/>
                <w:kern w:val="0"/>
                <w:szCs w:val="21"/>
              </w:rPr>
            </w:pPr>
            <w:r>
              <w:rPr>
                <w:color w:val="000000"/>
                <w:kern w:val="0"/>
                <w:szCs w:val="21"/>
              </w:rPr>
              <w:t>0.85</w:t>
            </w:r>
          </w:p>
        </w:tc>
        <w:tc>
          <w:tcPr>
            <w:tcW w:w="685" w:type="dxa"/>
            <w:tcBorders>
              <w:top w:val="nil"/>
              <w:left w:val="nil"/>
              <w:bottom w:val="single" w:color="auto" w:sz="18" w:space="0"/>
              <w:right w:val="nil"/>
            </w:tcBorders>
            <w:vAlign w:val="center"/>
          </w:tcPr>
          <w:p w14:paraId="4572474F">
            <w:pPr>
              <w:widowControl/>
              <w:spacing w:before="60" w:after="60"/>
              <w:jc w:val="center"/>
              <w:rPr>
                <w:color w:val="000000"/>
                <w:kern w:val="0"/>
                <w:szCs w:val="21"/>
              </w:rPr>
            </w:pPr>
            <w:r>
              <w:rPr>
                <w:color w:val="000000"/>
                <w:kern w:val="0"/>
                <w:szCs w:val="21"/>
              </w:rPr>
              <w:t>0.9</w:t>
            </w:r>
          </w:p>
        </w:tc>
        <w:tc>
          <w:tcPr>
            <w:tcW w:w="619" w:type="dxa"/>
            <w:tcBorders>
              <w:top w:val="nil"/>
              <w:left w:val="nil"/>
              <w:bottom w:val="single" w:color="auto" w:sz="18" w:space="0"/>
              <w:right w:val="nil"/>
            </w:tcBorders>
            <w:vAlign w:val="center"/>
          </w:tcPr>
          <w:p w14:paraId="4C26795D">
            <w:pPr>
              <w:widowControl/>
              <w:spacing w:before="60" w:after="60"/>
              <w:jc w:val="center"/>
              <w:rPr>
                <w:color w:val="000000"/>
                <w:kern w:val="0"/>
                <w:szCs w:val="21"/>
              </w:rPr>
            </w:pPr>
            <w:r>
              <w:rPr>
                <w:color w:val="000000"/>
                <w:kern w:val="0"/>
                <w:szCs w:val="21"/>
              </w:rPr>
              <w:t>0.86</w:t>
            </w:r>
          </w:p>
        </w:tc>
        <w:tc>
          <w:tcPr>
            <w:tcW w:w="980" w:type="dxa"/>
            <w:tcBorders>
              <w:top w:val="nil"/>
              <w:left w:val="nil"/>
              <w:bottom w:val="single" w:color="auto" w:sz="18" w:space="0"/>
              <w:right w:val="nil"/>
            </w:tcBorders>
            <w:noWrap/>
            <w:vAlign w:val="center"/>
          </w:tcPr>
          <w:p w14:paraId="7B0AD28D">
            <w:pPr>
              <w:widowControl/>
              <w:spacing w:before="60" w:after="60"/>
              <w:jc w:val="center"/>
              <w:rPr>
                <w:color w:val="000000"/>
                <w:kern w:val="0"/>
                <w:szCs w:val="21"/>
              </w:rPr>
            </w:pPr>
            <w:r>
              <w:rPr>
                <w:color w:val="000000"/>
                <w:kern w:val="0"/>
                <w:szCs w:val="21"/>
              </w:rPr>
              <w:t>0.86</w:t>
            </w:r>
          </w:p>
        </w:tc>
        <w:tc>
          <w:tcPr>
            <w:tcW w:w="669" w:type="dxa"/>
            <w:tcBorders>
              <w:top w:val="nil"/>
              <w:left w:val="nil"/>
              <w:bottom w:val="single" w:color="auto" w:sz="18" w:space="0"/>
              <w:right w:val="nil"/>
            </w:tcBorders>
            <w:noWrap/>
            <w:vAlign w:val="center"/>
          </w:tcPr>
          <w:p w14:paraId="693C6F65">
            <w:pPr>
              <w:widowControl/>
              <w:spacing w:before="60" w:after="60"/>
              <w:jc w:val="center"/>
              <w:rPr>
                <w:color w:val="000000"/>
                <w:kern w:val="0"/>
                <w:szCs w:val="21"/>
              </w:rPr>
            </w:pPr>
            <w:r>
              <w:rPr>
                <w:color w:val="000000"/>
                <w:kern w:val="0"/>
                <w:szCs w:val="21"/>
              </w:rPr>
              <w:t>0.85</w:t>
            </w:r>
          </w:p>
        </w:tc>
        <w:tc>
          <w:tcPr>
            <w:tcW w:w="709" w:type="dxa"/>
            <w:tcBorders>
              <w:top w:val="nil"/>
              <w:left w:val="nil"/>
              <w:bottom w:val="single" w:color="auto" w:sz="18" w:space="0"/>
              <w:right w:val="nil"/>
            </w:tcBorders>
            <w:noWrap/>
            <w:vAlign w:val="center"/>
          </w:tcPr>
          <w:p w14:paraId="4E8A5F6A">
            <w:pPr>
              <w:widowControl/>
              <w:spacing w:before="60" w:after="60"/>
              <w:jc w:val="center"/>
              <w:rPr>
                <w:color w:val="000000"/>
                <w:kern w:val="0"/>
                <w:szCs w:val="21"/>
              </w:rPr>
            </w:pPr>
            <w:r>
              <w:rPr>
                <w:color w:val="000000"/>
                <w:kern w:val="0"/>
                <w:szCs w:val="21"/>
              </w:rPr>
              <w:t>0.9</w:t>
            </w:r>
          </w:p>
        </w:tc>
        <w:tc>
          <w:tcPr>
            <w:tcW w:w="627" w:type="dxa"/>
            <w:tcBorders>
              <w:top w:val="nil"/>
              <w:left w:val="nil"/>
              <w:bottom w:val="single" w:color="auto" w:sz="18" w:space="0"/>
              <w:right w:val="nil"/>
            </w:tcBorders>
            <w:noWrap/>
            <w:vAlign w:val="center"/>
          </w:tcPr>
          <w:p w14:paraId="2D7B4AAA">
            <w:pPr>
              <w:widowControl/>
              <w:spacing w:before="60" w:after="60"/>
              <w:jc w:val="center"/>
              <w:rPr>
                <w:color w:val="000000"/>
                <w:kern w:val="0"/>
                <w:szCs w:val="21"/>
              </w:rPr>
            </w:pPr>
            <w:r>
              <w:rPr>
                <w:color w:val="000000"/>
                <w:kern w:val="0"/>
                <w:szCs w:val="21"/>
              </w:rPr>
              <w:t>0.9</w:t>
            </w:r>
          </w:p>
        </w:tc>
        <w:tc>
          <w:tcPr>
            <w:tcW w:w="993" w:type="dxa"/>
            <w:tcBorders>
              <w:top w:val="nil"/>
              <w:left w:val="nil"/>
              <w:bottom w:val="single" w:color="auto" w:sz="18" w:space="0"/>
              <w:right w:val="nil"/>
            </w:tcBorders>
            <w:noWrap/>
            <w:vAlign w:val="center"/>
          </w:tcPr>
          <w:p w14:paraId="6DEC1779">
            <w:pPr>
              <w:widowControl/>
              <w:spacing w:before="60" w:after="60"/>
              <w:jc w:val="center"/>
              <w:rPr>
                <w:color w:val="000000"/>
                <w:kern w:val="0"/>
                <w:szCs w:val="21"/>
              </w:rPr>
            </w:pPr>
            <w:r>
              <w:rPr>
                <w:color w:val="000000"/>
                <w:kern w:val="0"/>
                <w:szCs w:val="21"/>
              </w:rPr>
              <w:t>0.85</w:t>
            </w:r>
          </w:p>
        </w:tc>
        <w:tc>
          <w:tcPr>
            <w:tcW w:w="648" w:type="dxa"/>
            <w:tcBorders>
              <w:top w:val="nil"/>
              <w:left w:val="nil"/>
              <w:bottom w:val="single" w:color="auto" w:sz="18" w:space="0"/>
            </w:tcBorders>
            <w:noWrap/>
            <w:vAlign w:val="center"/>
          </w:tcPr>
          <w:p w14:paraId="154D743F">
            <w:pPr>
              <w:widowControl/>
              <w:spacing w:before="60" w:after="60"/>
              <w:jc w:val="center"/>
              <w:rPr>
                <w:color w:val="000000"/>
                <w:kern w:val="0"/>
                <w:szCs w:val="21"/>
              </w:rPr>
            </w:pPr>
            <w:r>
              <w:rPr>
                <w:color w:val="000000"/>
                <w:kern w:val="0"/>
                <w:szCs w:val="21"/>
              </w:rPr>
              <w:t>0.88</w:t>
            </w:r>
          </w:p>
        </w:tc>
      </w:tr>
    </w:tbl>
    <w:p w14:paraId="7703BD07">
      <w:pPr>
        <w:pStyle w:val="63"/>
      </w:pPr>
      <w:r>
        <w:t>注：表中数据来源于某某论文。</w:t>
      </w:r>
      <w:bookmarkEnd w:id="23"/>
    </w:p>
    <w:p w14:paraId="3F16DCE9">
      <w:pPr>
        <w:pStyle w:val="3"/>
        <w:ind w:firstLine="0" w:firstLineChars="0"/>
      </w:pPr>
    </w:p>
    <w:p w14:paraId="4103CFB9">
      <w:pPr>
        <w:pStyle w:val="60"/>
        <w:ind w:firstLine="480" w:firstLineChars="200"/>
        <w:jc w:val="left"/>
      </w:pPr>
      <w:r>
        <w:t>当表达式是独立成行书写时：</w:t>
      </w:r>
    </w:p>
    <w:p w14:paraId="3AFAC04A">
      <w:pPr>
        <w:pStyle w:val="60"/>
      </w:pPr>
      <w:r>
        <w:tab/>
      </w:r>
      <m:oMath>
        <m:r>
          <m:rPr>
            <m:sty m:val="p"/>
          </m:rPr>
          <w:rPr>
            <w:rFonts w:hint="eastAsia" w:ascii="Cambria Math" w:hAnsi="Cambria Math"/>
          </w:rPr>
          <m:t>Y</m:t>
        </m:r>
        <m:r>
          <m:rPr>
            <m:sty m:val="p"/>
          </m:rPr>
          <w:rPr>
            <w:rFonts w:ascii="Cambria Math" w:hAnsi="Cambria Math"/>
          </w:rPr>
          <m:t>=aX+b</m:t>
        </m:r>
      </m:oMath>
      <w:r>
        <w:tab/>
      </w:r>
      <w:commentRangeStart w:id="25"/>
      <w:r>
        <w:t>(公式</w:t>
      </w:r>
      <w:r>
        <w:rPr>
          <w:rFonts w:hint="eastAsia"/>
        </w:rPr>
        <w:t>1</w:t>
      </w:r>
      <w:r>
        <w:t>)</w:t>
      </w:r>
      <w:commentRangeEnd w:id="25"/>
      <w:r>
        <w:rPr>
          <w:rStyle w:val="27"/>
          <w:rFonts w:cs="Times New Roman"/>
        </w:rPr>
        <w:commentReference w:id="25"/>
      </w:r>
    </w:p>
    <w:p w14:paraId="6E2FD942">
      <w:pPr>
        <w:pStyle w:val="62"/>
        <w:ind w:firstLine="480"/>
        <w:rPr>
          <w:rFonts w:ascii="宋体" w:hAnsi="宋体"/>
        </w:rPr>
      </w:pPr>
      <w:r>
        <w:t>当表达式不是独立成行书写</w:t>
      </w:r>
      <w:commentRangeStart w:id="26"/>
      <w:r>
        <w:t>时</w:t>
      </w:r>
      <w:commentRangeEnd w:id="26"/>
      <w:r>
        <w:rPr>
          <w:rStyle w:val="27"/>
          <w:rFonts w:cs="Times New Roman"/>
        </w:rPr>
        <w:commentReference w:id="26"/>
      </w:r>
      <w:r>
        <w:t>：</w:t>
      </w:r>
      <m:oMath>
        <m:sSup>
          <m:sSupPr>
            <m:ctrlPr>
              <w:rPr>
                <w:rFonts w:ascii="Cambria Math" w:hAnsi="Cambria Math"/>
              </w:rPr>
            </m:ctrlPr>
          </m:sSupPr>
          <m:e>
            <m:d>
              <m:dPr>
                <m:ctrlPr>
                  <w:rPr>
                    <w:rFonts w:ascii="Cambria Math" w:hAnsi="Cambria Math"/>
                  </w:rPr>
                </m:ctrlPr>
              </m:dPr>
              <m:e>
                <m:r>
                  <m:rPr/>
                  <w:rPr>
                    <w:rFonts w:ascii="Cambria Math" w:hAnsi="Cambria Math"/>
                  </w:rPr>
                  <m:t>x</m:t>
                </m:r>
                <m:r>
                  <m:rPr>
                    <m:sty m:val="p"/>
                  </m:rPr>
                  <w:rPr>
                    <w:rFonts w:ascii="Cambria Math" w:hAnsi="Cambria Math"/>
                  </w:rPr>
                  <m:t>+</m:t>
                </m:r>
                <m:r>
                  <m:rPr/>
                  <w:rPr>
                    <w:rFonts w:ascii="Cambria Math" w:hAnsi="Cambria Math"/>
                  </w:rPr>
                  <m:t>a</m:t>
                </m:r>
                <m:ctrlPr>
                  <w:rPr>
                    <w:rFonts w:ascii="Cambria Math" w:hAnsi="Cambria Math"/>
                  </w:rPr>
                </m:ctrlPr>
              </m:e>
            </m:d>
            <m:ctrlPr>
              <w:rPr>
                <w:rFonts w:ascii="Cambria Math" w:hAnsi="Cambria Math"/>
              </w:rPr>
            </m:ctrlPr>
          </m:e>
          <m:sup>
            <m:r>
              <m:rPr/>
              <w:rPr>
                <w:rFonts w:ascii="Cambria Math" w:hAnsi="Cambria Math"/>
              </w:rPr>
              <m:t>n</m:t>
            </m:r>
            <m:ctrlPr>
              <w:rPr>
                <w:rFonts w:ascii="Cambria Math" w:hAnsi="Cambria Math"/>
              </w:rPr>
            </m:ctrlPr>
          </m:sup>
        </m:sSup>
        <m:r>
          <m:rPr>
            <m:sty m:val="p"/>
          </m:rPr>
          <w:rPr>
            <w:rFonts w:ascii="Cambria Math" w:hAnsi="Cambria Math"/>
          </w:rPr>
          <m:t>=</m:t>
        </m:r>
        <m:nary>
          <m:naryPr>
            <m:chr m:val="∑"/>
            <m:grow m:val="1"/>
            <m:ctrlPr>
              <w:rPr>
                <w:rFonts w:ascii="Cambria Math" w:hAnsi="Cambria Math"/>
              </w:rPr>
            </m:ctrlPr>
          </m:naryPr>
          <m:sub>
            <m:r>
              <m:rPr/>
              <w:rPr>
                <w:rFonts w:ascii="Cambria Math" w:hAnsi="Cambria Math"/>
              </w:rPr>
              <m:t>k</m:t>
            </m:r>
            <m:r>
              <m:rPr>
                <m:sty m:val="p"/>
              </m:rPr>
              <w:rPr>
                <w:rFonts w:ascii="Cambria Math" w:hAnsi="Cambria Math"/>
              </w:rPr>
              <m:t>=0</m:t>
            </m:r>
            <m:ctrlPr>
              <w:rPr>
                <w:rFonts w:ascii="Cambria Math" w:hAnsi="Cambria Math"/>
              </w:rPr>
            </m:ctrlPr>
          </m:sub>
          <m:sup>
            <m:r>
              <m:rPr/>
              <w:rPr>
                <w:rFonts w:ascii="Cambria Math" w:hAnsi="Cambria Math"/>
              </w:rPr>
              <m:t>n</m:t>
            </m:r>
            <m:ctrlPr>
              <w:rPr>
                <w:rFonts w:ascii="Cambria Math" w:hAnsi="Cambria Math"/>
              </w:rPr>
            </m:ctrlPr>
          </m:sup>
          <m:e>
            <m:d>
              <m:dPr>
                <m:ctrlPr>
                  <w:rPr>
                    <w:rFonts w:ascii="Cambria Math" w:hAnsi="Cambria Math"/>
                  </w:rPr>
                </m:ctrlPr>
              </m:dPr>
              <m:e>
                <m:f>
                  <m:fPr>
                    <m:type m:val="nobar"/>
                    <m:ctrlPr>
                      <w:rPr>
                        <w:rFonts w:ascii="Cambria Math" w:hAnsi="Cambria Math"/>
                      </w:rPr>
                    </m:ctrlPr>
                  </m:fPr>
                  <m:num>
                    <m:r>
                      <m:rPr/>
                      <w:rPr>
                        <w:rFonts w:ascii="Cambria Math" w:hAnsi="Cambria Math"/>
                      </w:rPr>
                      <m:t>n</m:t>
                    </m:r>
                    <m:ctrlPr>
                      <w:rPr>
                        <w:rFonts w:ascii="Cambria Math" w:hAnsi="Cambria Math"/>
                      </w:rPr>
                    </m:ctrlPr>
                  </m:num>
                  <m:den>
                    <m:r>
                      <m:rPr/>
                      <w:rPr>
                        <w:rFonts w:ascii="Cambria Math" w:hAnsi="Cambria Math"/>
                      </w:rPr>
                      <m:t>k</m:t>
                    </m:r>
                    <m:ctrlPr>
                      <w:rPr>
                        <w:rFonts w:ascii="Cambria Math" w:hAnsi="Cambria Math"/>
                      </w:rPr>
                    </m:ctrlPr>
                  </m:den>
                </m:f>
                <m:ctrlPr>
                  <w:rPr>
                    <w:rFonts w:ascii="Cambria Math" w:hAnsi="Cambria Math"/>
                  </w:rPr>
                </m:ctrlPr>
              </m:e>
            </m:d>
            <m:sSup>
              <m:sSupPr>
                <m:ctrlPr>
                  <w:rPr>
                    <w:rFonts w:ascii="Cambria Math" w:hAnsi="Cambria Math"/>
                  </w:rPr>
                </m:ctrlPr>
              </m:sSupPr>
              <m:e>
                <m:r>
                  <m:rPr/>
                  <w:rPr>
                    <w:rFonts w:ascii="Cambria Math" w:hAnsi="Cambria Math"/>
                  </w:rPr>
                  <m:t>x</m:t>
                </m:r>
                <m:ctrlPr>
                  <w:rPr>
                    <w:rFonts w:ascii="Cambria Math" w:hAnsi="Cambria Math"/>
                  </w:rPr>
                </m:ctrlPr>
              </m:e>
              <m:sup>
                <m:r>
                  <m:rPr/>
                  <w:rPr>
                    <w:rFonts w:ascii="Cambria Math" w:hAnsi="Cambria Math"/>
                  </w:rPr>
                  <m:t>k</m:t>
                </m:r>
                <m:ctrlPr>
                  <w:rPr>
                    <w:rFonts w:ascii="Cambria Math" w:hAnsi="Cambria Math"/>
                  </w:rPr>
                </m:ctrlPr>
              </m:sup>
            </m:sSup>
            <m:sSup>
              <m:sSupPr>
                <m:ctrlPr>
                  <w:rPr>
                    <w:rFonts w:ascii="Cambria Math" w:hAnsi="Cambria Math"/>
                  </w:rPr>
                </m:ctrlPr>
              </m:sSupPr>
              <m:e>
                <m:r>
                  <m:rPr/>
                  <w:rPr>
                    <w:rFonts w:ascii="Cambria Math" w:hAnsi="Cambria Math"/>
                  </w:rPr>
                  <m:t>a</m:t>
                </m:r>
                <m:ctrlPr>
                  <w:rPr>
                    <w:rFonts w:ascii="Cambria Math" w:hAnsi="Cambria Math"/>
                  </w:rPr>
                </m:ctrlPr>
              </m:e>
              <m:sup>
                <m:r>
                  <m:rPr/>
                  <w:rPr>
                    <w:rFonts w:ascii="Cambria Math" w:hAnsi="Cambria Math"/>
                  </w:rPr>
                  <m:t>n</m:t>
                </m:r>
                <m:r>
                  <m:rPr>
                    <m:sty m:val="p"/>
                  </m:rPr>
                  <w:rPr>
                    <w:rFonts w:ascii="Cambria Math" w:hAnsi="Cambria Math"/>
                  </w:rPr>
                  <m:t>−</m:t>
                </m:r>
                <m:r>
                  <m:rPr/>
                  <w:rPr>
                    <w:rFonts w:ascii="Cambria Math" w:hAnsi="Cambria Math"/>
                  </w:rPr>
                  <m:t>k</m:t>
                </m:r>
                <m:ctrlPr>
                  <w:rPr>
                    <w:rFonts w:ascii="Cambria Math" w:hAnsi="Cambria Math"/>
                  </w:rPr>
                </m:ctrlPr>
              </m:sup>
            </m:sSup>
            <m:ctrlPr>
              <w:rPr>
                <w:rFonts w:ascii="Cambria Math" w:hAnsi="Cambria Math"/>
              </w:rPr>
            </m:ctrlPr>
          </m:e>
        </m:nary>
      </m:oMath>
      <w:r>
        <w:rPr>
          <w:rFonts w:ascii="宋体" w:hAnsi="宋体"/>
        </w:rPr>
        <w:br w:type="page"/>
      </w:r>
    </w:p>
    <w:p w14:paraId="1CDEB583">
      <w:pPr>
        <w:pStyle w:val="3"/>
        <w:ind w:firstLine="480"/>
      </w:pPr>
    </w:p>
    <w:p w14:paraId="3CAEAF4A">
      <w:pPr>
        <w:pStyle w:val="2"/>
      </w:pPr>
      <w:bookmarkStart w:id="25" w:name="_Toc201651310"/>
      <w:bookmarkStart w:id="26" w:name="_Toc2662"/>
      <w:r>
        <w:rPr>
          <w:rFonts w:hint="eastAsia"/>
        </w:rPr>
        <w:t>第五章  结论及展望</w:t>
      </w:r>
      <w:bookmarkEnd w:id="25"/>
      <w:bookmarkEnd w:id="26"/>
    </w:p>
    <w:p w14:paraId="14877C88">
      <w:pPr>
        <w:pStyle w:val="3"/>
        <w:ind w:firstLine="480"/>
      </w:pPr>
    </w:p>
    <w:p w14:paraId="210CE9EB">
      <w:pPr>
        <w:pStyle w:val="3"/>
        <w:ind w:firstLine="480"/>
      </w:pPr>
    </w:p>
    <w:p w14:paraId="07769D7D">
      <w:pPr>
        <w:pStyle w:val="3"/>
        <w:ind w:firstLine="480"/>
      </w:pPr>
    </w:p>
    <w:p w14:paraId="6C8471F7">
      <w:pPr>
        <w:pStyle w:val="3"/>
        <w:ind w:firstLine="480"/>
      </w:pPr>
    </w:p>
    <w:p w14:paraId="3014FB5B">
      <w:pPr>
        <w:pStyle w:val="3"/>
        <w:ind w:firstLine="480"/>
      </w:pPr>
    </w:p>
    <w:p w14:paraId="2FFB97D1">
      <w:pPr>
        <w:pStyle w:val="3"/>
        <w:ind w:firstLine="480"/>
      </w:pPr>
    </w:p>
    <w:p w14:paraId="61FC0AE2">
      <w:pPr>
        <w:pStyle w:val="3"/>
        <w:ind w:firstLine="480"/>
      </w:pPr>
    </w:p>
    <w:p w14:paraId="1D3A77C4">
      <w:pPr>
        <w:pStyle w:val="3"/>
        <w:ind w:firstLine="480"/>
      </w:pPr>
    </w:p>
    <w:p w14:paraId="671150C0">
      <w:pPr>
        <w:pStyle w:val="3"/>
        <w:ind w:firstLine="480"/>
      </w:pPr>
    </w:p>
    <w:p w14:paraId="1E53B895">
      <w:pPr>
        <w:pStyle w:val="3"/>
        <w:ind w:firstLine="480"/>
      </w:pPr>
    </w:p>
    <w:p w14:paraId="0CDCF603">
      <w:pPr>
        <w:pStyle w:val="3"/>
        <w:ind w:firstLine="480"/>
      </w:pPr>
    </w:p>
    <w:p w14:paraId="13D68851">
      <w:pPr>
        <w:pStyle w:val="3"/>
        <w:ind w:firstLine="480"/>
      </w:pPr>
    </w:p>
    <w:p w14:paraId="283839E2">
      <w:pPr>
        <w:pStyle w:val="3"/>
        <w:ind w:firstLine="480"/>
      </w:pPr>
    </w:p>
    <w:p w14:paraId="10115E42">
      <w:pPr>
        <w:pStyle w:val="3"/>
        <w:ind w:firstLine="480"/>
      </w:pPr>
    </w:p>
    <w:p w14:paraId="0559C493">
      <w:pPr>
        <w:pStyle w:val="3"/>
        <w:ind w:firstLine="480"/>
      </w:pPr>
    </w:p>
    <w:p w14:paraId="5FD6F086">
      <w:pPr>
        <w:pStyle w:val="3"/>
        <w:ind w:firstLine="480"/>
      </w:pPr>
    </w:p>
    <w:p w14:paraId="53D63C90">
      <w:pPr>
        <w:pStyle w:val="3"/>
        <w:ind w:firstLine="480"/>
      </w:pPr>
    </w:p>
    <w:p w14:paraId="5CDE5221">
      <w:pPr>
        <w:pStyle w:val="3"/>
        <w:ind w:firstLine="480"/>
      </w:pPr>
    </w:p>
    <w:p w14:paraId="58019274">
      <w:pPr>
        <w:pStyle w:val="3"/>
        <w:ind w:firstLine="480"/>
      </w:pPr>
    </w:p>
    <w:p w14:paraId="4F5C5D82">
      <w:pPr>
        <w:pStyle w:val="3"/>
        <w:ind w:firstLine="480"/>
      </w:pPr>
    </w:p>
    <w:p w14:paraId="257C1740">
      <w:pPr>
        <w:pStyle w:val="3"/>
        <w:ind w:firstLine="480"/>
      </w:pPr>
    </w:p>
    <w:p w14:paraId="2494AF9E">
      <w:pPr>
        <w:pStyle w:val="3"/>
        <w:ind w:firstLine="480"/>
      </w:pPr>
    </w:p>
    <w:p w14:paraId="7722112B">
      <w:pPr>
        <w:pStyle w:val="3"/>
        <w:ind w:firstLine="480"/>
      </w:pPr>
    </w:p>
    <w:p w14:paraId="70F9977A">
      <w:pPr>
        <w:pStyle w:val="3"/>
        <w:ind w:firstLine="480"/>
      </w:pPr>
    </w:p>
    <w:p w14:paraId="32352313">
      <w:pPr>
        <w:pStyle w:val="3"/>
        <w:ind w:firstLine="480"/>
      </w:pPr>
    </w:p>
    <w:p w14:paraId="3B8F5E34">
      <w:pPr>
        <w:pStyle w:val="3"/>
        <w:ind w:firstLine="480"/>
      </w:pPr>
    </w:p>
    <w:p w14:paraId="061DC39E">
      <w:pPr>
        <w:pStyle w:val="3"/>
        <w:ind w:firstLine="480"/>
      </w:pPr>
    </w:p>
    <w:p w14:paraId="4D32A6CA">
      <w:pPr>
        <w:pStyle w:val="3"/>
        <w:ind w:firstLine="0" w:firstLineChars="0"/>
      </w:pPr>
    </w:p>
    <w:p w14:paraId="145C961C">
      <w:pPr>
        <w:widowControl/>
        <w:jc w:val="left"/>
        <w:rPr>
          <w:rFonts w:cs="幼圆"/>
          <w:sz w:val="24"/>
        </w:rPr>
      </w:pPr>
      <w:r>
        <w:br w:type="page"/>
      </w:r>
    </w:p>
    <w:p w14:paraId="19B2DC29">
      <w:pPr>
        <w:pStyle w:val="3"/>
        <w:ind w:firstLine="480"/>
      </w:pPr>
    </w:p>
    <w:p w14:paraId="0A19D8A1">
      <w:pPr>
        <w:pStyle w:val="2"/>
      </w:pPr>
      <w:bookmarkStart w:id="27" w:name="_Toc201651311"/>
      <w:bookmarkStart w:id="28" w:name="_Toc15671"/>
      <w:commentRangeStart w:id="27"/>
      <w:r>
        <w:rPr>
          <w:rFonts w:hint="eastAsia"/>
        </w:rPr>
        <w:t>参考文献</w:t>
      </w:r>
      <w:r>
        <w:rPr>
          <w:rStyle w:val="28"/>
          <w:rFonts w:ascii="黑体" w:hAnsi="黑体"/>
          <w:b/>
        </w:rPr>
        <w:footnoteReference w:id="4"/>
      </w:r>
      <w:commentRangeEnd w:id="27"/>
      <w:r>
        <w:rPr>
          <w:rStyle w:val="27"/>
          <w:rFonts w:eastAsia="宋体"/>
          <w:bCs w:val="0"/>
          <w:kern w:val="2"/>
        </w:rPr>
        <w:commentReference w:id="27"/>
      </w:r>
      <w:bookmarkEnd w:id="27"/>
      <w:bookmarkEnd w:id="28"/>
    </w:p>
    <w:p w14:paraId="5C44BECF">
      <w:pPr>
        <w:spacing w:before="60" w:line="320" w:lineRule="exact"/>
        <w:ind w:left="417" w:leftChars="33" w:hanging="348" w:hangingChars="166"/>
        <w:rPr>
          <w:szCs w:val="21"/>
        </w:rPr>
      </w:pPr>
      <w:r>
        <w:rPr>
          <w:szCs w:val="21"/>
        </w:rPr>
        <w:t>[1] Intel Corperation, http://download.intel.com/pressroom/kits/IntelProcessorHistory.pdf.</w:t>
      </w:r>
    </w:p>
    <w:p w14:paraId="5459015C">
      <w:pPr>
        <w:spacing w:before="60" w:line="320" w:lineRule="exact"/>
        <w:ind w:left="417" w:leftChars="33" w:hanging="348" w:hangingChars="166"/>
        <w:rPr>
          <w:szCs w:val="21"/>
        </w:rPr>
      </w:pPr>
      <w:r>
        <w:rPr>
          <w:szCs w:val="21"/>
        </w:rPr>
        <w:t>[2] Intel Corperation, http://www.intel.com/content/dam/www/public/us/en/documents/presentation/</w:t>
      </w:r>
      <w:r>
        <w:rPr>
          <w:szCs w:val="21"/>
        </w:rPr>
        <w:br w:type="textWrapping"/>
      </w:r>
      <w:r>
        <w:rPr>
          <w:szCs w:val="21"/>
        </w:rPr>
        <w:t>revolutionary-22nm-transistor-technology-presentation.pdf.</w:t>
      </w:r>
    </w:p>
    <w:p w14:paraId="7596116B">
      <w:pPr>
        <w:spacing w:before="60" w:line="320" w:lineRule="exact"/>
        <w:ind w:left="417" w:leftChars="33" w:hanging="348" w:hangingChars="166"/>
        <w:rPr>
          <w:szCs w:val="21"/>
        </w:rPr>
      </w:pPr>
      <w:r>
        <w:rPr>
          <w:szCs w:val="21"/>
        </w:rPr>
        <w:t xml:space="preserve">[3] I. </w:t>
      </w:r>
      <w:r>
        <w:rPr>
          <w:kern w:val="0"/>
          <w:szCs w:val="21"/>
        </w:rPr>
        <w:t>Žutić</w:t>
      </w:r>
      <w:r>
        <w:rPr>
          <w:szCs w:val="21"/>
        </w:rPr>
        <w:t>, J. Fabian and S. Das Sarma, Spintronics: Fundamentals and applications, Reviews of Modern Physics 76 (2), 323-410 (2004).</w:t>
      </w:r>
    </w:p>
    <w:p w14:paraId="19271E66">
      <w:pPr>
        <w:spacing w:before="60" w:line="320" w:lineRule="exact"/>
        <w:ind w:left="417" w:leftChars="33" w:hanging="348" w:hangingChars="166"/>
        <w:rPr>
          <w:szCs w:val="21"/>
        </w:rPr>
      </w:pPr>
      <w:r>
        <w:rPr>
          <w:szCs w:val="21"/>
        </w:rPr>
        <w:t>[4] R. Hanson, L. Kouwenhoven, J. Petta, S. Tarucha and L. Vandersypen, Spins in few-electron quantum dots, Reviews of Modern Physics 79 (4), 1217 (2007).</w:t>
      </w:r>
    </w:p>
    <w:p w14:paraId="0CC5F185">
      <w:pPr>
        <w:spacing w:before="60" w:line="320" w:lineRule="exact"/>
        <w:ind w:left="417" w:leftChars="33" w:hanging="348" w:hangingChars="166"/>
        <w:rPr>
          <w:szCs w:val="21"/>
        </w:rPr>
      </w:pPr>
      <w:r>
        <w:rPr>
          <w:szCs w:val="21"/>
        </w:rPr>
        <w:t>[5] D. Loss and D. P. DiVincenzo, Quantum computation with quantum dots,Physical Review A 57 (1), 120 (1998).</w:t>
      </w:r>
    </w:p>
    <w:p w14:paraId="3DE3872E">
      <w:pPr>
        <w:pStyle w:val="48"/>
        <w:ind w:left="420" w:hanging="420"/>
      </w:pPr>
    </w:p>
    <w:p w14:paraId="5CC5D05E">
      <w:pPr>
        <w:pStyle w:val="48"/>
        <w:ind w:left="420" w:hanging="420"/>
      </w:pPr>
    </w:p>
    <w:p w14:paraId="2BD78C21">
      <w:pPr>
        <w:pStyle w:val="48"/>
        <w:ind w:left="420" w:hanging="420"/>
      </w:pPr>
    </w:p>
    <w:p w14:paraId="12D7D5CF">
      <w:pPr>
        <w:pStyle w:val="48"/>
        <w:ind w:left="420" w:hanging="420"/>
      </w:pPr>
    </w:p>
    <w:p w14:paraId="7220052C">
      <w:pPr>
        <w:spacing w:before="60" w:line="320" w:lineRule="exact"/>
        <w:ind w:left="349" w:hanging="348" w:hangingChars="166"/>
        <w:rPr>
          <w:szCs w:val="21"/>
        </w:rPr>
      </w:pPr>
      <w:r>
        <w:rPr>
          <w:rFonts w:hint="eastAsia"/>
          <w:szCs w:val="21"/>
        </w:rPr>
        <w:t>注：以上是“顺序编码制”索引文献时参考文献著录法（对应第1章示例）。各项著录信息未核准，仅为样式参考。“著者—出版年”制索引文献著录方法如下（对应第二章示例）：</w:t>
      </w:r>
    </w:p>
    <w:p w14:paraId="51735FAC">
      <w:pPr>
        <w:spacing w:before="60" w:line="320" w:lineRule="exact"/>
        <w:ind w:left="349" w:hanging="348" w:hangingChars="166"/>
        <w:rPr>
          <w:szCs w:val="21"/>
        </w:rPr>
      </w:pPr>
    </w:p>
    <w:p w14:paraId="522A1888">
      <w:pPr>
        <w:spacing w:before="60" w:line="320" w:lineRule="exact"/>
        <w:ind w:left="349" w:hanging="348" w:hangingChars="166"/>
        <w:rPr>
          <w:szCs w:val="21"/>
        </w:rPr>
      </w:pPr>
    </w:p>
    <w:p w14:paraId="33FC0B73">
      <w:pPr>
        <w:pStyle w:val="48"/>
        <w:numPr>
          <w:ilvl w:val="0"/>
          <w:numId w:val="0"/>
        </w:numPr>
        <w:ind w:leftChars="0"/>
      </w:pPr>
      <w:r>
        <w:rPr>
          <w:rFonts w:hint="eastAsia"/>
        </w:rPr>
        <w:t>段凤魁, 贺克斌, 刘咸德, 董树屏, 杨复沫. 2007. 含碳气溶胶研究进展：有机碳和元素碳. 环境工程学报, 1: 1-8.</w:t>
      </w:r>
    </w:p>
    <w:p w14:paraId="674FFFC9">
      <w:pPr>
        <w:numPr>
          <w:ilvl w:val="0"/>
          <w:numId w:val="0"/>
        </w:numPr>
        <w:spacing w:before="60" w:line="320" w:lineRule="exact"/>
        <w:ind w:leftChars="0"/>
        <w:rPr>
          <w:szCs w:val="21"/>
        </w:rPr>
      </w:pPr>
      <w:r>
        <w:rPr>
          <w:szCs w:val="21"/>
        </w:rPr>
        <w:t>Bond T.C.; Bergstrom R.W. 2006. Light absorption by carbonaceous particles: an investigative review. Aerosol Science and Technology, 40: 27-67.</w:t>
      </w:r>
    </w:p>
    <w:p w14:paraId="0314A707">
      <w:pPr>
        <w:spacing w:before="60" w:line="320" w:lineRule="exact"/>
        <w:ind w:left="420" w:hanging="420" w:hangingChars="200"/>
        <w:rPr>
          <w:szCs w:val="21"/>
        </w:rPr>
      </w:pPr>
      <w:r>
        <w:rPr>
          <w:szCs w:val="21"/>
        </w:rPr>
        <w:t>Bond, T. C.; Streets, D. G.; Yarber, K. F.; et al. 2004. A technology-based global inventory of black and organic carbon emissions from combustion. Journal of Geophysical Research, 109, D14203.</w:t>
      </w:r>
    </w:p>
    <w:p w14:paraId="4A586553">
      <w:pPr>
        <w:spacing w:before="60" w:line="320" w:lineRule="exact"/>
        <w:ind w:left="420" w:hanging="420" w:hangingChars="200"/>
        <w:rPr>
          <w:szCs w:val="21"/>
        </w:rPr>
      </w:pPr>
      <w:r>
        <w:rPr>
          <w:szCs w:val="21"/>
        </w:rPr>
        <w:t>Cao, G. L.; Zhang, X. Y.; Zheng, F. C. 2006. Inventory of black carbon and organic carbon emissions from China. Atmospheric Environment, 40: 6516-6527.</w:t>
      </w:r>
    </w:p>
    <w:p w14:paraId="3C33FA52">
      <w:pPr>
        <w:spacing w:before="60" w:line="320" w:lineRule="exact"/>
        <w:ind w:left="420" w:hanging="420" w:hangingChars="200"/>
        <w:rPr>
          <w:szCs w:val="21"/>
        </w:rPr>
      </w:pPr>
      <w:r>
        <w:rPr>
          <w:szCs w:val="21"/>
        </w:rPr>
        <w:t>Klimont, Z.; et al. 2009. Projections of SO2, NOx and carbonaceous aerosols emissions in Asia. Tellus, 61B, 602-617.</w:t>
      </w:r>
    </w:p>
    <w:p w14:paraId="3116EC1D">
      <w:pPr>
        <w:spacing w:before="60" w:line="320" w:lineRule="exact"/>
        <w:ind w:left="420" w:hanging="420" w:hangingChars="200"/>
        <w:rPr>
          <w:szCs w:val="21"/>
        </w:rPr>
      </w:pPr>
      <w:r>
        <w:rPr>
          <w:szCs w:val="21"/>
        </w:rPr>
        <w:t>Lu, Z.; Zhang, Q.; Streets, D. G. 2011. Sulfur dioxide and primary carbonaceous aerosol emissions in China and India, 1996-2010. Atmospheric Chemistry and Physics, 11, 9839-9864.</w:t>
      </w:r>
    </w:p>
    <w:p w14:paraId="576CE395">
      <w:pPr>
        <w:spacing w:before="60" w:line="320" w:lineRule="exact"/>
        <w:ind w:left="420" w:hanging="420" w:hangingChars="200"/>
        <w:rPr>
          <w:szCs w:val="21"/>
        </w:rPr>
      </w:pPr>
      <w:r>
        <w:rPr>
          <w:szCs w:val="21"/>
        </w:rPr>
        <w:t>Penner, J. E.; Eddleman, H.; Novakov, T. 1993. Towards the development of a global inventory for black carbon emissions. Atmospheric Environment, 27 (A): 1277-1295.</w:t>
      </w:r>
    </w:p>
    <w:p w14:paraId="0763BD2C">
      <w:pPr>
        <w:spacing w:before="60" w:line="320" w:lineRule="exact"/>
        <w:ind w:left="420" w:hanging="420" w:hangingChars="200"/>
        <w:rPr>
          <w:szCs w:val="21"/>
        </w:rPr>
      </w:pPr>
      <w:r>
        <w:rPr>
          <w:szCs w:val="21"/>
        </w:rPr>
        <w:t>Streets, D. G.; Bond, T. C.; Carmichael, G. R.; et al. 2003. An inventory of gaseous and primary aerosol emissions in Asia in the year 2000. Journal of Geophysical Research, 108, 8809.</w:t>
      </w:r>
    </w:p>
    <w:p w14:paraId="185D05FF">
      <w:pPr>
        <w:spacing w:before="60" w:line="320" w:lineRule="exact"/>
        <w:ind w:left="420" w:hanging="420" w:hangingChars="200"/>
        <w:rPr>
          <w:szCs w:val="21"/>
        </w:rPr>
      </w:pPr>
      <w:r>
        <w:rPr>
          <w:szCs w:val="21"/>
        </w:rPr>
        <w:t>Streets, D. G.; Bond, T. C.; Lee, T.; Jang, C. 2004. On the future of carbonaceous aerosol emissions. Journal of Geophysical Research, 109, D24212, doi:10.1029/2004JD004902.</w:t>
      </w:r>
    </w:p>
    <w:p w14:paraId="43BBC647">
      <w:pPr>
        <w:spacing w:before="60" w:line="320" w:lineRule="exact"/>
        <w:ind w:left="420" w:hanging="420" w:hangingChars="200"/>
        <w:rPr>
          <w:szCs w:val="21"/>
        </w:rPr>
      </w:pPr>
      <w:r>
        <w:rPr>
          <w:szCs w:val="21"/>
        </w:rPr>
        <w:t>Streets, D.G.; Shalini, G.; Waldhoff, S.T.; et al. 2001. Michae Black carbon emissions in China. Atmospheric Environment, 35, 4281- 4296.</w:t>
      </w:r>
    </w:p>
    <w:p w14:paraId="77FD8159">
      <w:pPr>
        <w:spacing w:before="60" w:line="320" w:lineRule="exact"/>
        <w:ind w:left="420" w:hanging="420" w:hangingChars="200"/>
        <w:rPr>
          <w:szCs w:val="21"/>
        </w:rPr>
      </w:pPr>
      <w:r>
        <w:rPr>
          <w:szCs w:val="21"/>
        </w:rPr>
        <w:t>Zhang, Q.; Streets, D. G.; Carmichael, G. R.; et al. 2009. Asian emissions in 2006 for the NASA INTEX-B mission. Atmospheric Chemistry Physics, 9, 4081- 4139.</w:t>
      </w:r>
    </w:p>
    <w:p w14:paraId="1DCF4BC9">
      <w:pPr>
        <w:spacing w:before="60" w:line="320" w:lineRule="exact"/>
        <w:ind w:left="349" w:hanging="348" w:hangingChars="166"/>
        <w:rPr>
          <w:szCs w:val="21"/>
        </w:rPr>
      </w:pPr>
      <w:r>
        <w:rPr>
          <w:szCs w:val="21"/>
        </w:rPr>
        <w:br w:type="page"/>
      </w:r>
    </w:p>
    <w:p w14:paraId="776F1ECC">
      <w:pPr>
        <w:spacing w:before="60" w:line="320" w:lineRule="exact"/>
        <w:ind w:left="349" w:hanging="348" w:hangingChars="166"/>
        <w:rPr>
          <w:szCs w:val="21"/>
        </w:rPr>
      </w:pPr>
    </w:p>
    <w:p w14:paraId="6591FD6F">
      <w:pPr>
        <w:pStyle w:val="2"/>
      </w:pPr>
      <w:commentRangeStart w:id="28"/>
      <w:bookmarkStart w:id="29" w:name="_Toc201651312"/>
      <w:bookmarkStart w:id="30" w:name="_Toc7765"/>
      <w:r>
        <w:rPr>
          <w:rFonts w:hint="eastAsia"/>
        </w:rPr>
        <w:t>附录A  附录示例</w:t>
      </w:r>
      <w:commentRangeEnd w:id="28"/>
      <w:r>
        <w:rPr>
          <w:rStyle w:val="27"/>
          <w:rFonts w:eastAsia="宋体"/>
          <w:bCs w:val="0"/>
          <w:kern w:val="2"/>
        </w:rPr>
        <w:commentReference w:id="28"/>
      </w:r>
      <w:bookmarkEnd w:id="29"/>
      <w:bookmarkEnd w:id="30"/>
    </w:p>
    <w:p w14:paraId="2CB48A41">
      <w:pPr>
        <w:spacing w:line="400" w:lineRule="exact"/>
        <w:ind w:firstLine="424" w:firstLineChars="177"/>
        <w:rPr>
          <w:rFonts w:ascii="宋体" w:hAnsi="宋体"/>
          <w:sz w:val="24"/>
        </w:rPr>
      </w:pPr>
    </w:p>
    <w:p w14:paraId="2528ADEA">
      <w:pPr>
        <w:spacing w:line="400" w:lineRule="exact"/>
        <w:ind w:firstLine="424" w:firstLineChars="177"/>
        <w:rPr>
          <w:rFonts w:ascii="宋体" w:hAnsi="宋体"/>
          <w:sz w:val="24"/>
        </w:rPr>
      </w:pPr>
    </w:p>
    <w:p w14:paraId="24A4BCBB">
      <w:pPr>
        <w:widowControl/>
        <w:ind w:firstLine="480"/>
        <w:jc w:val="left"/>
        <w:rPr>
          <w:szCs w:val="21"/>
        </w:rPr>
      </w:pPr>
      <w:r>
        <w:rPr>
          <w:szCs w:val="21"/>
        </w:rPr>
        <w:br w:type="page"/>
      </w:r>
    </w:p>
    <w:p w14:paraId="3AD2E2D2">
      <w:pPr>
        <w:widowControl/>
        <w:jc w:val="left"/>
        <w:rPr>
          <w:szCs w:val="21"/>
        </w:rPr>
      </w:pPr>
    </w:p>
    <w:p w14:paraId="475471D3">
      <w:pPr>
        <w:pStyle w:val="2"/>
      </w:pPr>
      <w:bookmarkStart w:id="31" w:name="_Toc201597993"/>
      <w:bookmarkStart w:id="32" w:name="_Toc1980"/>
      <w:bookmarkStart w:id="33" w:name="_Toc201651313"/>
      <w:commentRangeStart w:id="29"/>
      <w:r>
        <w:rPr>
          <w:rFonts w:hint="eastAsia"/>
        </w:rPr>
        <w:t>致谢</w:t>
      </w:r>
      <w:commentRangeEnd w:id="29"/>
      <w:r>
        <w:rPr>
          <w:rStyle w:val="27"/>
          <w:rFonts w:eastAsia="宋体"/>
          <w:bCs w:val="0"/>
          <w:kern w:val="2"/>
        </w:rPr>
        <w:commentReference w:id="29"/>
      </w:r>
      <w:bookmarkEnd w:id="31"/>
      <w:bookmarkEnd w:id="32"/>
      <w:bookmarkEnd w:id="33"/>
    </w:p>
    <w:p w14:paraId="0D9F75D6">
      <w:pPr>
        <w:spacing w:line="400" w:lineRule="exact"/>
        <w:ind w:firstLine="424" w:firstLineChars="177"/>
        <w:rPr>
          <w:rFonts w:ascii="宋体" w:hAnsi="宋体"/>
          <w:sz w:val="24"/>
        </w:rPr>
      </w:pPr>
      <w:r>
        <w:rPr>
          <w:rFonts w:hint="eastAsia" w:ascii="宋体" w:hAnsi="宋体"/>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39783F7A">
      <w:pPr>
        <w:spacing w:line="400" w:lineRule="exact"/>
        <w:ind w:firstLine="424" w:firstLineChars="177"/>
        <w:rPr>
          <w:rFonts w:ascii="宋体" w:hAnsi="宋体"/>
          <w:sz w:val="24"/>
        </w:rPr>
      </w:pPr>
      <w:r>
        <w:rPr>
          <w:rFonts w:ascii="宋体" w:hAnsi="宋体"/>
          <w:sz w:val="24"/>
        </w:rPr>
        <w:t>……</w:t>
      </w:r>
    </w:p>
    <w:p w14:paraId="5527EFA7">
      <w:pPr>
        <w:spacing w:line="400" w:lineRule="exact"/>
        <w:ind w:firstLine="424" w:firstLineChars="177"/>
        <w:rPr>
          <w:rFonts w:ascii="宋体" w:hAnsi="宋体"/>
          <w:sz w:val="24"/>
        </w:rPr>
      </w:pPr>
      <w:r>
        <w:rPr>
          <w:rFonts w:ascii="宋体" w:hAnsi="宋体"/>
          <w:sz w:val="24"/>
        </w:rPr>
        <w:t>(</w:t>
      </w:r>
      <w:r>
        <w:rPr>
          <w:rFonts w:ascii="宋体" w:hAnsi="宋体"/>
          <w:color w:val="FF0000"/>
          <w:sz w:val="24"/>
        </w:rPr>
        <w:t>仅为网络示例</w:t>
      </w:r>
      <w:r>
        <w:rPr>
          <w:rFonts w:hint="eastAsia" w:ascii="宋体" w:hAnsi="宋体"/>
          <w:color w:val="FF0000"/>
          <w:sz w:val="24"/>
        </w:rPr>
        <w:t>，</w:t>
      </w:r>
      <w:r>
        <w:rPr>
          <w:rFonts w:ascii="宋体" w:hAnsi="宋体"/>
          <w:color w:val="FF0000"/>
          <w:sz w:val="24"/>
        </w:rPr>
        <w:t>可根据论文实际进行撰写</w:t>
      </w:r>
      <w:r>
        <w:rPr>
          <w:rFonts w:hint="eastAsia" w:ascii="宋体" w:hAnsi="宋体"/>
          <w:color w:val="FF0000"/>
          <w:sz w:val="24"/>
        </w:rPr>
        <w:t>，</w:t>
      </w:r>
      <w:r>
        <w:rPr>
          <w:rFonts w:ascii="宋体" w:hAnsi="宋体"/>
          <w:color w:val="FF0000"/>
          <w:sz w:val="24"/>
        </w:rPr>
        <w:t>使用时把模板示例内容尽皆删除即可</w:t>
      </w:r>
      <w:r>
        <w:rPr>
          <w:rFonts w:ascii="宋体" w:hAnsi="宋体"/>
          <w:sz w:val="24"/>
        </w:rPr>
        <w:t>)</w:t>
      </w:r>
    </w:p>
    <w:p w14:paraId="7D37D210">
      <w:pPr>
        <w:spacing w:line="400" w:lineRule="exact"/>
        <w:ind w:firstLine="424" w:firstLineChars="177"/>
        <w:rPr>
          <w:rFonts w:ascii="宋体" w:hAnsi="宋体"/>
          <w:sz w:val="24"/>
        </w:rPr>
        <w:sectPr>
          <w:footerReference r:id="rId16" w:type="even"/>
          <w:footnotePr>
            <w:numFmt w:val="decimalEnclosedCircleChinese"/>
            <w:numRestart w:val="eachPage"/>
          </w:footnotePr>
          <w:pgSz w:w="11906" w:h="16838"/>
          <w:pgMar w:top="1701" w:right="1474" w:bottom="1418" w:left="1474" w:header="1134" w:footer="992" w:gutter="0"/>
          <w:pgNumType w:start="1"/>
          <w:cols w:space="720" w:num="1"/>
          <w:docGrid w:type="lines" w:linePitch="312" w:charSpace="0"/>
        </w:sectPr>
      </w:pPr>
    </w:p>
    <w:p w14:paraId="6DDB9178">
      <w:pPr>
        <w:spacing w:line="400" w:lineRule="exact"/>
        <w:ind w:firstLine="371" w:firstLineChars="177"/>
        <w:rPr>
          <w:szCs w:val="21"/>
        </w:rPr>
      </w:pPr>
    </w:p>
    <w:p w14:paraId="1B688CC7">
      <w:pPr>
        <w:pStyle w:val="2"/>
        <w:bidi w:val="0"/>
      </w:pPr>
      <w:bookmarkStart w:id="34" w:name="_Toc201651314"/>
      <w:bookmarkStart w:id="35" w:name="_Toc30963"/>
      <w:bookmarkStart w:id="36" w:name="_Toc201597227"/>
      <w:bookmarkStart w:id="37" w:name="_Toc201597994"/>
      <w:commentRangeStart w:id="30"/>
      <w:r>
        <w:rPr>
          <w:rFonts w:hint="eastAsia"/>
        </w:rPr>
        <w:t>北京大学学位论文原创性声明和使用授权说明</w:t>
      </w:r>
      <w:commentRangeEnd w:id="30"/>
      <w:r>
        <w:commentReference w:id="30"/>
      </w:r>
      <w:bookmarkEnd w:id="34"/>
      <w:bookmarkEnd w:id="35"/>
      <w:bookmarkEnd w:id="36"/>
      <w:bookmarkEnd w:id="37"/>
    </w:p>
    <w:p w14:paraId="14ED5C3A">
      <w:pPr>
        <w:jc w:val="center"/>
        <w:rPr>
          <w:b/>
          <w:sz w:val="28"/>
        </w:rPr>
      </w:pPr>
      <w:r>
        <w:rPr>
          <w:rFonts w:hint="eastAsia"/>
          <w:b/>
          <w:sz w:val="28"/>
        </w:rPr>
        <w:t>原创性声明</w:t>
      </w:r>
    </w:p>
    <w:p w14:paraId="70F7DDCE">
      <w:pPr>
        <w:jc w:val="center"/>
        <w:rPr>
          <w:b/>
          <w:sz w:val="18"/>
          <w:szCs w:val="18"/>
        </w:rPr>
      </w:pPr>
    </w:p>
    <w:p w14:paraId="700525A3">
      <w:pPr>
        <w:spacing w:line="360" w:lineRule="auto"/>
        <w:ind w:firstLine="480" w:firstLineChars="20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081DD85">
      <w:pPr>
        <w:spacing w:line="360" w:lineRule="auto"/>
        <w:rPr>
          <w:sz w:val="24"/>
        </w:rPr>
      </w:pPr>
    </w:p>
    <w:p w14:paraId="611C022B">
      <w:pPr>
        <w:spacing w:line="360" w:lineRule="auto"/>
        <w:ind w:firstLine="2520" w:firstLineChars="1050"/>
        <w:rPr>
          <w:sz w:val="24"/>
        </w:rPr>
      </w:pPr>
      <w:r>
        <w:rPr>
          <w:rFonts w:hint="eastAsia"/>
          <w:sz w:val="24"/>
        </w:rPr>
        <w:t>论文作者签名：          日期：     年   月   日</w:t>
      </w:r>
    </w:p>
    <w:p w14:paraId="0A8C1712">
      <w:pPr>
        <w:spacing w:line="360" w:lineRule="auto"/>
        <w:jc w:val="center"/>
        <w:rPr>
          <w:b/>
          <w:sz w:val="28"/>
          <w:szCs w:val="28"/>
        </w:rPr>
      </w:pPr>
    </w:p>
    <w:p w14:paraId="3B5DD326">
      <w:pPr>
        <w:jc w:val="center"/>
        <w:rPr>
          <w:b/>
          <w:sz w:val="28"/>
          <w:szCs w:val="28"/>
        </w:rPr>
      </w:pPr>
      <w:r>
        <w:rPr>
          <w:rFonts w:hint="eastAsia"/>
          <w:b/>
          <w:sz w:val="28"/>
          <w:szCs w:val="28"/>
        </w:rPr>
        <w:t>学位论文使用授权说明</w:t>
      </w:r>
    </w:p>
    <w:p w14:paraId="197A28D5">
      <w:pPr>
        <w:jc w:val="center"/>
        <w:rPr>
          <w:b/>
          <w:sz w:val="18"/>
          <w:szCs w:val="18"/>
        </w:rPr>
      </w:pPr>
      <w:commentRangeStart w:id="31"/>
      <w:r>
        <w:rPr>
          <w:rFonts w:hint="eastAsia"/>
          <w:sz w:val="18"/>
          <w:szCs w:val="18"/>
        </w:rPr>
        <w:t>（必须装订在提交学校图书馆的印刷本）</w:t>
      </w:r>
      <w:commentRangeEnd w:id="31"/>
      <w:r>
        <w:rPr>
          <w:rStyle w:val="27"/>
        </w:rPr>
        <w:commentReference w:id="31"/>
      </w:r>
    </w:p>
    <w:p w14:paraId="7E7D268D">
      <w:pPr>
        <w:spacing w:line="360" w:lineRule="auto"/>
        <w:rPr>
          <w:b/>
          <w:szCs w:val="21"/>
        </w:rPr>
      </w:pPr>
    </w:p>
    <w:p w14:paraId="223CF1C0">
      <w:pPr>
        <w:spacing w:line="360" w:lineRule="auto"/>
        <w:ind w:firstLine="588" w:firstLineChars="245"/>
        <w:rPr>
          <w:sz w:val="24"/>
        </w:rPr>
      </w:pPr>
      <w:r>
        <w:rPr>
          <w:rFonts w:hint="eastAsia"/>
          <w:sz w:val="24"/>
        </w:rPr>
        <w:t>本人完全了解北京大学关于收集、保存、使用学位论文的规定，即：</w:t>
      </w:r>
    </w:p>
    <w:p w14:paraId="1713166A">
      <w:pPr>
        <w:numPr>
          <w:ilvl w:val="0"/>
          <w:numId w:val="2"/>
        </w:numPr>
        <w:spacing w:line="360" w:lineRule="auto"/>
        <w:rPr>
          <w:sz w:val="24"/>
        </w:rPr>
      </w:pPr>
      <w:r>
        <w:rPr>
          <w:rFonts w:hint="eastAsia"/>
          <w:sz w:val="24"/>
        </w:rPr>
        <w:t>按照学校要求提交学位论文的印刷本和电子版本；</w:t>
      </w:r>
    </w:p>
    <w:p w14:paraId="524F94CF">
      <w:pPr>
        <w:numPr>
          <w:ilvl w:val="0"/>
          <w:numId w:val="2"/>
        </w:numPr>
        <w:spacing w:line="360" w:lineRule="auto"/>
        <w:rPr>
          <w:sz w:val="24"/>
        </w:rPr>
      </w:pPr>
      <w:r>
        <w:rPr>
          <w:rFonts w:hint="eastAsia"/>
          <w:sz w:val="24"/>
        </w:rPr>
        <w:t>学校有权保存学位论文的印刷本和电子版，并提供目录检索与阅览服务</w:t>
      </w:r>
      <w:r>
        <w:rPr>
          <w:rFonts w:hint="eastAsia"/>
          <w:szCs w:val="21"/>
        </w:rPr>
        <w:t>，</w:t>
      </w:r>
      <w:r>
        <w:rPr>
          <w:rFonts w:hint="eastAsia"/>
          <w:sz w:val="24"/>
        </w:rPr>
        <w:t>在校园网上提供服务；</w:t>
      </w:r>
    </w:p>
    <w:p w14:paraId="520C9ACC">
      <w:pPr>
        <w:numPr>
          <w:ilvl w:val="0"/>
          <w:numId w:val="2"/>
        </w:numPr>
        <w:spacing w:line="360" w:lineRule="auto"/>
        <w:rPr>
          <w:sz w:val="24"/>
        </w:rPr>
      </w:pPr>
      <w:r>
        <w:rPr>
          <w:rFonts w:hint="eastAsia"/>
          <w:sz w:val="24"/>
        </w:rPr>
        <w:t>学校可以采用影印、缩印、数字化或其它复制手段保存论文；</w:t>
      </w:r>
    </w:p>
    <w:p w14:paraId="489B5688">
      <w:pPr>
        <w:numPr>
          <w:ilvl w:val="0"/>
          <w:numId w:val="2"/>
        </w:numPr>
        <w:spacing w:line="360" w:lineRule="auto"/>
        <w:rPr>
          <w:sz w:val="24"/>
        </w:rPr>
      </w:pPr>
      <w:r>
        <w:rPr>
          <w:rFonts w:hint="eastAsia"/>
          <w:sz w:val="24"/>
        </w:rPr>
        <w:t>因某种特殊原因需要延迟发布学位论文电子版，授权学校</w:t>
      </w:r>
      <w:commentRangeStart w:id="32"/>
      <w:r>
        <w:rPr>
          <w:rFonts w:hint="eastAsia"/>
          <w:sz w:val="24"/>
        </w:rPr>
        <w:t>□一年/□两年/□三年以后，在校园网上全文发布。</w:t>
      </w:r>
      <w:commentRangeEnd w:id="32"/>
      <w:r>
        <w:rPr>
          <w:rStyle w:val="27"/>
        </w:rPr>
        <w:commentReference w:id="32"/>
      </w:r>
    </w:p>
    <w:p w14:paraId="0A5371C2">
      <w:pPr>
        <w:ind w:firstLine="1920" w:firstLineChars="800"/>
        <w:rPr>
          <w:sz w:val="24"/>
        </w:rPr>
      </w:pPr>
    </w:p>
    <w:p w14:paraId="3E3FC47E">
      <w:pPr>
        <w:ind w:firstLine="1920" w:firstLineChars="800"/>
        <w:rPr>
          <w:sz w:val="24"/>
        </w:rPr>
      </w:pPr>
      <w:r>
        <w:rPr>
          <w:rFonts w:hint="eastAsia"/>
          <w:sz w:val="24"/>
        </w:rPr>
        <w:t>（保密论文在解密后遵守此规定）</w:t>
      </w:r>
    </w:p>
    <w:p w14:paraId="2F61E546">
      <w:pPr>
        <w:ind w:firstLine="570"/>
        <w:rPr>
          <w:sz w:val="24"/>
        </w:rPr>
      </w:pPr>
    </w:p>
    <w:p w14:paraId="59A57D8D">
      <w:pPr>
        <w:ind w:firstLine="570"/>
        <w:rPr>
          <w:sz w:val="24"/>
        </w:rPr>
      </w:pPr>
    </w:p>
    <w:p w14:paraId="3CCE833B">
      <w:pPr>
        <w:ind w:firstLine="570"/>
        <w:rPr>
          <w:sz w:val="24"/>
        </w:rPr>
      </w:pPr>
    </w:p>
    <w:p w14:paraId="598D55AF">
      <w:pPr>
        <w:spacing w:line="480" w:lineRule="auto"/>
        <w:ind w:firstLine="2400" w:firstLineChars="1000"/>
        <w:rPr>
          <w:sz w:val="24"/>
        </w:rPr>
      </w:pPr>
      <w:r>
        <w:rPr>
          <w:rFonts w:hint="eastAsia"/>
          <w:sz w:val="24"/>
        </w:rPr>
        <w:t xml:space="preserve">论文作者签名：         导师签名：           </w:t>
      </w:r>
    </w:p>
    <w:p w14:paraId="1E1CFFF4">
      <w:pPr>
        <w:spacing w:line="400" w:lineRule="atLeast"/>
        <w:jc w:val="center"/>
        <w:rPr>
          <w:rFonts w:ascii="宋体" w:hAnsi="宋体"/>
          <w:sz w:val="24"/>
        </w:rPr>
      </w:pPr>
      <w:r>
        <w:rPr>
          <w:rFonts w:hint="eastAsia"/>
          <w:sz w:val="24"/>
        </w:rPr>
        <w:t>日期：     年   月   日</w:t>
      </w:r>
    </w:p>
    <w:sectPr>
      <w:headerReference r:id="rId17" w:type="default"/>
      <w:footnotePr>
        <w:numFmt w:val="decimalEnclosedCircleChinese"/>
        <w:numRestart w:val="eachPage"/>
      </w:footnotePr>
      <w:pgSz w:w="11906" w:h="16838"/>
      <w:pgMar w:top="1701" w:right="1474" w:bottom="1418" w:left="1474" w:header="1134"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b" w:date="2025-06-24T14:45:00Z" w:initials="l">
    <w:p w14:paraId="557CB287">
      <w:pPr>
        <w:pStyle w:val="8"/>
      </w:pPr>
      <w:r>
        <w:rPr>
          <w:rFonts w:hint="eastAsia"/>
          <w:highlight w:val="yellow"/>
        </w:rPr>
        <w:t>《指南》1</w:t>
      </w:r>
      <w:r>
        <w:rPr>
          <w:highlight w:val="yellow"/>
        </w:rPr>
        <w:t>.11</w:t>
      </w:r>
      <w:r>
        <w:rPr>
          <w:rFonts w:hint="eastAsia"/>
        </w:rPr>
        <w:t>封面不需</w:t>
      </w:r>
      <w:r>
        <w:t>页</w:t>
      </w:r>
      <w:r>
        <w:rPr>
          <w:rFonts w:hint="eastAsia"/>
        </w:rPr>
        <w:t>眉，如有横线，</w:t>
      </w:r>
      <w:r>
        <w:rPr>
          <w:rFonts w:hint="eastAsia"/>
          <w:lang w:val="en-US" w:eastAsia="zh-CN"/>
        </w:rPr>
        <w:t>在“</w:t>
      </w:r>
      <w:r>
        <w:rPr>
          <w:rFonts w:ascii="Arial" w:hAnsi="Arial" w:eastAsia="Arial" w:cs="Arial"/>
          <w:i w:val="0"/>
          <w:iCs w:val="0"/>
          <w:caps w:val="0"/>
          <w:color w:val="333333"/>
          <w:spacing w:val="0"/>
          <w:sz w:val="19"/>
          <w:szCs w:val="19"/>
          <w:shd w:val="clear" w:fill="FFFFFF"/>
        </w:rPr>
        <w:t>开始</w:t>
      </w:r>
      <w:r>
        <w:rPr>
          <w:rFonts w:hint="eastAsia" w:ascii="Arial" w:hAnsi="Arial" w:cs="Arial"/>
          <w:i w:val="0"/>
          <w:iCs w:val="0"/>
          <w:caps w:val="0"/>
          <w:color w:val="333333"/>
          <w:spacing w:val="0"/>
          <w:sz w:val="19"/>
          <w:szCs w:val="19"/>
          <w:shd w:val="clear" w:fill="FFFFFF"/>
          <w:lang w:eastAsia="zh-CN"/>
        </w:rPr>
        <w:t>”</w:t>
      </w:r>
      <w:r>
        <w:rPr>
          <w:rFonts w:ascii="Arial" w:hAnsi="Arial" w:eastAsia="Arial" w:cs="Arial"/>
          <w:i w:val="0"/>
          <w:iCs w:val="0"/>
          <w:caps w:val="0"/>
          <w:color w:val="333333"/>
          <w:spacing w:val="0"/>
          <w:sz w:val="19"/>
          <w:szCs w:val="19"/>
          <w:shd w:val="clear" w:fill="FFFFFF"/>
        </w:rPr>
        <w:t>选项卡</w:t>
      </w:r>
      <w:r>
        <w:rPr>
          <w:rFonts w:hint="eastAsia"/>
          <w:color w:val="FF0000"/>
          <w:lang w:val="en-US" w:eastAsia="zh-CN"/>
        </w:rPr>
        <w:t>选</w:t>
      </w:r>
      <w:r>
        <w:rPr>
          <w:rFonts w:hint="eastAsia"/>
          <w:color w:val="FF0000"/>
        </w:rPr>
        <w:t>无边框即可取消横线</w:t>
      </w:r>
      <w:r>
        <w:rPr>
          <w:rFonts w:hint="eastAsia"/>
        </w:rPr>
        <w:t>。</w:t>
      </w:r>
    </w:p>
  </w:comment>
  <w:comment w:id="1" w:author="lib" w:date="2026-05-31T16:40:00Z" w:initials="l">
    <w:p w14:paraId="276D90FC">
      <w:pPr>
        <w:pStyle w:val="8"/>
        <w:ind w:firstLine="420"/>
        <w:rPr>
          <w:b/>
          <w:color w:val="FF0000"/>
        </w:rPr>
      </w:pPr>
      <w:r>
        <w:rPr>
          <w:rFonts w:hint="eastAsia"/>
          <w:b/>
          <w:color w:val="FF0000"/>
        </w:rPr>
        <w:t>博士研究生和硕士研究生学位论文格式要求相同，具体请参见下载的《北京大学研究生学位论文写作指南》。</w:t>
      </w:r>
      <w:r>
        <w:rPr>
          <w:rFonts w:hint="eastAsia"/>
          <w:b/>
          <w:bCs/>
          <w:color w:val="FF0000"/>
          <w:highlight w:val="yellow"/>
        </w:rPr>
        <w:t>批注</w:t>
      </w:r>
      <w:r>
        <w:rPr>
          <w:rFonts w:hint="eastAsia"/>
          <w:b/>
          <w:bCs/>
          <w:color w:val="FF0000"/>
          <w:highlight w:val="yellow"/>
          <w:lang w:val="en-US" w:eastAsia="zh-CN"/>
        </w:rPr>
        <w:t>是</w:t>
      </w:r>
      <w:r>
        <w:rPr>
          <w:rFonts w:hint="eastAsia"/>
          <w:b/>
          <w:color w:val="FF0000"/>
          <w:highlight w:val="yellow"/>
          <w:lang w:val="en-US" w:eastAsia="zh-CN"/>
        </w:rPr>
        <w:t>相应部分指南要求和容易出现的问题及解决方</w:t>
      </w:r>
      <w:bookmarkStart w:id="40" w:name="_GoBack"/>
      <w:bookmarkEnd w:id="40"/>
      <w:r>
        <w:rPr>
          <w:rFonts w:hint="eastAsia"/>
          <w:b/>
          <w:color w:val="FF0000"/>
          <w:highlight w:val="yellow"/>
          <w:lang w:val="en-US" w:eastAsia="zh-CN"/>
        </w:rPr>
        <w:t>法供本系研究生自查参考。内</w:t>
      </w:r>
      <w:r>
        <w:rPr>
          <w:rFonts w:hint="eastAsia"/>
          <w:b/>
          <w:color w:val="FF0000"/>
          <w:highlight w:val="yellow"/>
        </w:rPr>
        <w:t>容较多时会折叠，请把鼠标移到</w:t>
      </w:r>
      <w:r>
        <w:rPr>
          <w:highlight w:val="yellow"/>
        </w:rPr>
        <w:drawing>
          <wp:inline distT="0" distB="0" distL="114300" distR="114300">
            <wp:extent cx="175895" cy="146050"/>
            <wp:effectExtent l="0" t="0" r="698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175895" cy="146050"/>
                    </a:xfrm>
                    <a:prstGeom prst="rect">
                      <a:avLst/>
                    </a:prstGeom>
                    <a:noFill/>
                    <a:ln>
                      <a:noFill/>
                    </a:ln>
                  </pic:spPr>
                </pic:pic>
              </a:graphicData>
            </a:graphic>
          </wp:inline>
        </w:drawing>
      </w:r>
      <w:r>
        <w:rPr>
          <w:rFonts w:hint="eastAsia"/>
          <w:b/>
          <w:bCs/>
          <w:color w:val="FF0000"/>
          <w:highlight w:val="yellow"/>
        </w:rPr>
        <w:t>停顿或点击</w:t>
      </w:r>
      <w:r>
        <w:rPr>
          <w:rFonts w:hint="eastAsia"/>
          <w:b/>
          <w:color w:val="FF0000"/>
          <w:highlight w:val="yellow"/>
        </w:rPr>
        <w:t>展开后面的内容。</w:t>
      </w:r>
    </w:p>
    <w:p w14:paraId="591509BF">
      <w:pPr>
        <w:pStyle w:val="8"/>
        <w:rPr>
          <w:b/>
          <w:bCs/>
          <w:color w:val="FF0000"/>
        </w:rPr>
      </w:pPr>
      <w:r>
        <w:rPr>
          <w:rFonts w:hint="eastAsia"/>
          <w:b/>
          <w:bCs/>
          <w:color w:val="FF0000"/>
        </w:rPr>
        <w:t>调整格式遇到疑问或超过2小时，可随时到系图网站新闻信息查看</w:t>
      </w:r>
      <w:r>
        <w:rPr>
          <w:rFonts w:hint="eastAsia"/>
          <w:b/>
          <w:bCs/>
          <w:color w:val="FF0000"/>
          <w:lang w:val="en-US" w:eastAsia="zh-CN"/>
        </w:rPr>
        <w:t>学位论文格式</w:t>
      </w:r>
      <w:r>
        <w:rPr>
          <w:rFonts w:hint="eastAsia"/>
          <w:b/>
          <w:bCs/>
          <w:color w:val="FF0000"/>
        </w:rPr>
        <w:t>相关答疑，也可致电62753134</w:t>
      </w:r>
      <w:r>
        <w:rPr>
          <w:b/>
          <w:bCs/>
          <w:color w:val="FF0000"/>
        </w:rPr>
        <w:t>或</w:t>
      </w:r>
      <w:r>
        <w:rPr>
          <w:rFonts w:hint="eastAsia"/>
          <w:b/>
          <w:bCs/>
          <w:color w:val="FF0000"/>
        </w:rPr>
        <w:t>发邮件到邮箱</w:t>
      </w:r>
      <w:r>
        <w:fldChar w:fldCharType="begin"/>
      </w:r>
      <w:r>
        <w:instrText xml:space="preserve"> HYPERLINK "mailto:gtsgzxxfg@pku.edu.cn" </w:instrText>
      </w:r>
      <w:r>
        <w:fldChar w:fldCharType="separate"/>
      </w:r>
      <w:r>
        <w:rPr>
          <w:rFonts w:hint="eastAsia"/>
          <w:b/>
          <w:bCs/>
          <w:color w:val="FF0000"/>
        </w:rPr>
        <w:t>gtsgzxxfg@pku.edu.cn</w:t>
      </w:r>
      <w:r>
        <w:rPr>
          <w:rFonts w:hint="eastAsia"/>
          <w:b/>
          <w:bCs/>
          <w:color w:val="FF0000"/>
        </w:rPr>
        <w:fldChar w:fldCharType="end"/>
      </w:r>
      <w:r>
        <w:rPr>
          <w:rFonts w:hint="eastAsia"/>
          <w:b/>
          <w:bCs/>
          <w:color w:val="FF0000"/>
        </w:rPr>
        <w:t>，或直接到系图咨询</w:t>
      </w:r>
      <w:r>
        <w:rPr>
          <w:rFonts w:hint="eastAsia"/>
          <w:b/>
          <w:bCs/>
          <w:color w:val="FF0000"/>
          <w:lang w:eastAsia="zh-CN"/>
        </w:rPr>
        <w:t>，</w:t>
      </w:r>
      <w:r>
        <w:rPr>
          <w:rFonts w:hint="eastAsia"/>
          <w:b/>
          <w:bCs/>
          <w:color w:val="FF0000"/>
          <w:lang w:val="en-US" w:eastAsia="zh-CN"/>
        </w:rPr>
        <w:t>有助理</w:t>
      </w:r>
      <w:r>
        <w:rPr>
          <w:rFonts w:hint="eastAsia"/>
          <w:b/>
          <w:bCs/>
          <w:color w:val="FF0000"/>
        </w:rPr>
        <w:t>协助调整。</w:t>
      </w:r>
      <w:r>
        <w:rPr>
          <w:rFonts w:hint="eastAsia"/>
          <w:b/>
          <w:bCs/>
          <w:color w:val="FF0000"/>
          <w:lang w:val="en-US" w:eastAsia="zh-CN"/>
        </w:rPr>
        <w:t>以便</w:t>
      </w:r>
      <w:r>
        <w:rPr>
          <w:rFonts w:hint="eastAsia"/>
          <w:b/>
          <w:bCs/>
          <w:color w:val="FF0000"/>
        </w:rPr>
        <w:t>节省时间做其他更重要的事。</w:t>
      </w:r>
    </w:p>
    <w:p w14:paraId="1C342E46">
      <w:pPr>
        <w:pStyle w:val="4"/>
        <w:keepNext w:val="0"/>
        <w:keepLines w:val="0"/>
        <w:widowControl/>
        <w:spacing w:before="0" w:after="158" w:line="15" w:lineRule="atLeast"/>
        <w:ind w:firstLine="560"/>
        <w:jc w:val="both"/>
        <w:rPr>
          <w:rFonts w:ascii="宋体" w:hAnsi="宋体" w:eastAsia="宋体" w:cs="宋体"/>
          <w:bCs w:val="0"/>
          <w:spacing w:val="6"/>
          <w:szCs w:val="28"/>
        </w:rPr>
      </w:pPr>
      <w:r>
        <w:rPr>
          <w:rFonts w:hint="eastAsia" w:ascii="宋体" w:hAnsi="宋体" w:eastAsia="宋体" w:cs="宋体"/>
          <w:bCs w:val="0"/>
          <w:spacing w:val="6"/>
          <w:szCs w:val="28"/>
        </w:rPr>
        <w:t>B站</w:t>
      </w:r>
      <w:r>
        <w:rPr>
          <w:rFonts w:hint="eastAsia" w:ascii="宋体" w:hAnsi="宋体" w:eastAsia="宋体" w:cs="宋体"/>
          <w:bCs w:val="0"/>
          <w:spacing w:val="6"/>
          <w:szCs w:val="28"/>
          <w:lang w:val="en-US" w:eastAsia="zh-CN"/>
        </w:rPr>
        <w:t>郑永平</w:t>
      </w:r>
      <w:r>
        <w:rPr>
          <w:rFonts w:hint="eastAsia" w:ascii="宋体" w:hAnsi="宋体" w:eastAsia="宋体" w:cs="宋体"/>
          <w:bCs w:val="0"/>
          <w:spacing w:val="6"/>
          <w:szCs w:val="28"/>
        </w:rPr>
        <w:t>老师关于论文模板设置讲解视频链接</w:t>
      </w:r>
      <w:r>
        <w:rPr>
          <w:rFonts w:hint="eastAsia" w:ascii="宋体" w:hAnsi="宋体" w:eastAsia="宋体" w:cs="宋体"/>
          <w:bCs w:val="0"/>
          <w:color w:val="FF0000"/>
          <w:spacing w:val="6"/>
          <w:szCs w:val="28"/>
          <w:lang w:val="en-US" w:eastAsia="zh-CN"/>
        </w:rPr>
        <w:t>(</w:t>
      </w:r>
      <w:r>
        <w:rPr>
          <w:rFonts w:hint="eastAsia" w:ascii="宋体" w:hAnsi="宋体" w:eastAsia="宋体" w:cs="宋体"/>
          <w:bCs w:val="0"/>
          <w:color w:val="FF0000"/>
          <w:spacing w:val="6"/>
          <w:szCs w:val="28"/>
          <w:highlight w:val="yellow"/>
          <w:lang w:val="en-US" w:eastAsia="zh-CN"/>
        </w:rPr>
        <w:t>但奇数页页眉设置建议用StyleRef域自动化配置标题1而不是视频中每章分节手动设置</w:t>
      </w:r>
      <w:r>
        <w:rPr>
          <w:rFonts w:hint="eastAsia" w:ascii="宋体" w:hAnsi="宋体" w:eastAsia="宋体" w:cs="宋体"/>
          <w:bCs w:val="0"/>
          <w:color w:val="FF0000"/>
          <w:spacing w:val="6"/>
          <w:szCs w:val="28"/>
          <w:lang w:val="en-US" w:eastAsia="zh-CN"/>
        </w:rPr>
        <w:t>)</w:t>
      </w:r>
      <w:r>
        <w:rPr>
          <w:rFonts w:hint="eastAsia" w:ascii="宋体" w:hAnsi="宋体" w:eastAsia="宋体" w:cs="宋体"/>
          <w:bCs w:val="0"/>
          <w:spacing w:val="6"/>
          <w:szCs w:val="28"/>
        </w:rPr>
        <w:t>：</w:t>
      </w:r>
    </w:p>
    <w:p w14:paraId="3FF837A0">
      <w:pPr>
        <w:pStyle w:val="8"/>
        <w:rPr>
          <w:rFonts w:hint="eastAsia" w:eastAsia="宋体"/>
          <w:color w:val="FF0000"/>
          <w:lang w:val="en-US" w:eastAsia="zh-CN"/>
        </w:rPr>
      </w:pPr>
      <w:r>
        <w:fldChar w:fldCharType="begin"/>
      </w:r>
      <w:r>
        <w:instrText xml:space="preserve"> HYPERLINK "https://www.bilibili.com/video/BV1q34y1r78Z?spm_id_from=333.788.videopod.episodes&amp;vd_source=428a606602b70838c25ce72b00bba43e" </w:instrText>
      </w:r>
      <w:r>
        <w:fldChar w:fldCharType="separate"/>
      </w:r>
      <w:r>
        <w:rPr>
          <w:rStyle w:val="25"/>
        </w:rPr>
        <w:t>https://www.bilibili.com/video/BV1q34y1r78Z?spm_id_from=333.788.videopod.episodes&amp;vd_source=428a606602b70838c25ce72b00bba43e</w:t>
      </w:r>
      <w:r>
        <w:rPr>
          <w:rStyle w:val="25"/>
        </w:rPr>
        <w:fldChar w:fldCharType="end"/>
      </w:r>
    </w:p>
    <w:p w14:paraId="4E9AD191">
      <w:pPr>
        <w:pStyle w:val="3"/>
        <w:ind w:firstLine="480"/>
      </w:pPr>
      <w:r>
        <w:rPr>
          <w:rFonts w:hint="eastAsia"/>
        </w:rPr>
        <w:t>学位论文格式模板审核与设置视频链接：</w:t>
      </w:r>
    </w:p>
    <w:p w14:paraId="2B964D76">
      <w:pPr>
        <w:pStyle w:val="3"/>
        <w:ind w:firstLine="480"/>
      </w:pPr>
      <w:r>
        <w:fldChar w:fldCharType="begin"/>
      </w:r>
      <w:r>
        <w:instrText xml:space="preserve"> HYPERLINK "https://meeting.tencent.com/crm/l5XAP7ZZea" </w:instrText>
      </w:r>
      <w:r>
        <w:fldChar w:fldCharType="separate"/>
      </w:r>
      <w:r>
        <w:rPr>
          <w:rStyle w:val="25"/>
          <w:rFonts w:hint="eastAsia"/>
        </w:rPr>
        <w:t>https://meeting.tencent.com/crm/l5XAP7ZZea</w:t>
      </w:r>
      <w:r>
        <w:rPr>
          <w:rStyle w:val="25"/>
          <w:rFonts w:hint="eastAsia"/>
        </w:rPr>
        <w:fldChar w:fldCharType="end"/>
      </w:r>
    </w:p>
  </w:comment>
  <w:comment w:id="2" w:author="lib" w:date="2026-05-31T16:40:00Z" w:initials="l">
    <w:p w14:paraId="53C305FC">
      <w:pPr>
        <w:pStyle w:val="8"/>
        <w:ind w:firstLine="480"/>
      </w:pPr>
      <w:r>
        <w:rPr>
          <w:rFonts w:hint="eastAsia"/>
        </w:rPr>
        <w:t>标题不需加书名号，如标题中有书名保留书名号。</w:t>
      </w:r>
    </w:p>
    <w:p w14:paraId="45074379">
      <w:pPr>
        <w:pStyle w:val="8"/>
        <w:ind w:firstLine="482"/>
        <w:rPr>
          <w:rFonts w:hint="eastAsia"/>
          <w:b/>
          <w:color w:val="FF0000"/>
          <w:highlight w:val="yellow"/>
          <w:lang w:val="en-US" w:eastAsia="zh-CN"/>
        </w:rPr>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1.1</w:t>
      </w:r>
      <w:r>
        <w:rPr>
          <w:rFonts w:hint="eastAsia"/>
          <w:b/>
          <w:color w:val="FF0000"/>
        </w:rPr>
        <w:t>主标题</w:t>
      </w:r>
      <w:r>
        <w:rPr>
          <w:b/>
          <w:color w:val="FF0000"/>
        </w:rPr>
        <w:t>采用一号黑体字，居中填写，一行写不完可以分两行填写。如有副标题，在主标题和副标题之间用破折号间隔</w:t>
      </w:r>
      <w:r>
        <w:rPr>
          <w:rFonts w:hint="eastAsia"/>
          <w:b/>
          <w:color w:val="FF0000"/>
          <w:lang w:eastAsia="zh-CN"/>
        </w:rPr>
        <w:t>，</w:t>
      </w:r>
      <w:r>
        <w:rPr>
          <w:rFonts w:hint="eastAsia"/>
          <w:b/>
          <w:bCs/>
          <w:color w:val="FF0000"/>
        </w:rPr>
        <w:t>尽可能放第二行</w:t>
      </w:r>
      <w:r>
        <w:rPr>
          <w:rFonts w:hint="eastAsia"/>
          <w:b/>
          <w:bCs/>
          <w:color w:val="FF0000"/>
          <w:lang w:eastAsia="zh-CN"/>
        </w:rPr>
        <w:t>。</w:t>
      </w:r>
      <w:r>
        <w:rPr>
          <w:rFonts w:hint="eastAsia"/>
          <w:color w:val="FF0000"/>
        </w:rPr>
        <w:t>字数过多时可调整缩小字号或拉长下划线显示</w:t>
      </w:r>
      <w:r>
        <w:rPr>
          <w:rFonts w:hint="eastAsia"/>
        </w:rPr>
        <w:t>（鼠标放在第二行末尾可出现小方框，拽方框向后即可拉长，没内容时可删去下划线。）</w:t>
      </w:r>
      <w:r>
        <w:rPr>
          <w:rFonts w:hint="eastAsia"/>
          <w:b/>
          <w:color w:val="FF0000"/>
          <w:highlight w:val="yellow"/>
        </w:rPr>
        <w:t>学位论文</w:t>
      </w:r>
      <w:r>
        <w:rPr>
          <w:rFonts w:hint="eastAsia"/>
          <w:b/>
          <w:color w:val="FF0000"/>
          <w:highlight w:val="yellow"/>
          <w:lang w:val="en-US" w:eastAsia="zh-CN"/>
        </w:rPr>
        <w:t>提交和</w:t>
      </w:r>
      <w:r>
        <w:rPr>
          <w:rFonts w:hint="eastAsia"/>
          <w:b/>
          <w:color w:val="FF0000"/>
          <w:highlight w:val="yellow"/>
        </w:rPr>
        <w:t>双面打印注意事项</w:t>
      </w:r>
      <w:r>
        <w:rPr>
          <w:rFonts w:hint="eastAsia"/>
          <w:b/>
          <w:color w:val="FF0000"/>
          <w:highlight w:val="yellow"/>
          <w:lang w:eastAsia="zh-CN"/>
        </w:rPr>
        <w:t>：</w:t>
      </w:r>
      <w:r>
        <w:rPr>
          <w:rFonts w:hint="eastAsia"/>
          <w:b/>
          <w:color w:val="FF0000"/>
          <w:highlight w:val="yellow"/>
          <w:lang w:val="en-US" w:eastAsia="zh-CN"/>
        </w:rPr>
        <w:t>1.纸本论文提交：博士三本，硕士两本。2.打印顺序：生成PDF后按顺序直接双面打印；版权声明和文后附件均须单面打印。3.空白页处理：中文摘要仅一页时，背面可直接接英文摘要，无需加空白页（如已自行添加，须计入总页数，页眉页码可有可无）；目录最后一页若为奇数页，须确保第一章第一页从右侧开始。因已设置分节符并勾选了“奇偶页不同”，系统导出PDF时可能自动生成过渡空白页；如未自动生成，可用插入分页符自行添加空白页（直接插入空白页易产生多余分节符，页码页眉易出错）。请提醒打印店切勿擅自添加空白页，以免奇偶页页眉错乱。4.装订前请确认，奇数页码在右，偶数页码在左。5.封面标题等信息请务必仔细核对，谨防打印店录入出错。</w:t>
      </w:r>
    </w:p>
  </w:comment>
  <w:comment w:id="3" w:author="lib" w:date="2026-05-31T16:40:00Z" w:initials="l">
    <w:p w14:paraId="449871D5">
      <w:pPr>
        <w:pStyle w:val="8"/>
        <w:rPr>
          <w:rFonts w:hint="default" w:eastAsia="宋体"/>
          <w:lang w:val="en-US" w:eastAsia="zh-CN"/>
        </w:rPr>
      </w:pPr>
      <w:r>
        <w:rPr>
          <w:rFonts w:hint="eastAsia"/>
          <w:b/>
          <w:color w:val="FF0000"/>
        </w:rPr>
        <w:t>书脊须有题名</w:t>
      </w:r>
      <w:r>
        <w:rPr>
          <w:rFonts w:hint="eastAsia" w:ascii="宋体" w:hAnsi="宋体" w:cs="宋体"/>
          <w:b/>
          <w:color w:val="FF0000"/>
          <w:szCs w:val="21"/>
        </w:rPr>
        <w:t>、答辩年、姓名、学号</w:t>
      </w:r>
      <w:r>
        <w:rPr>
          <w:rFonts w:hint="eastAsia" w:ascii="宋体" w:hAnsi="宋体" w:cs="宋体"/>
          <w:b/>
          <w:color w:val="FF0000"/>
          <w:szCs w:val="21"/>
          <w:lang w:val="en-US" w:eastAsia="zh-CN"/>
        </w:rPr>
        <w:t>(按此顺序)</w:t>
      </w:r>
      <w:r>
        <w:rPr>
          <w:rFonts w:hint="eastAsia" w:ascii="宋体" w:hAnsi="宋体" w:cs="宋体"/>
          <w:b/>
          <w:color w:val="FF0000"/>
          <w:szCs w:val="21"/>
        </w:rPr>
        <w:t>。</w:t>
      </w:r>
    </w:p>
  </w:comment>
  <w:comment w:id="4" w:author="lib" w:date="2026-05-31T16:41:00Z" w:initials="l">
    <w:p w14:paraId="5915E342">
      <w:pPr>
        <w:pStyle w:val="8"/>
      </w:pPr>
      <w:r>
        <w:rPr>
          <w:rFonts w:hint="eastAsia"/>
          <w:color w:val="FF0000"/>
          <w:lang w:val="en-US" w:eastAsia="zh-CN"/>
        </w:rPr>
        <w:t>如是</w:t>
      </w:r>
      <w:r>
        <w:rPr>
          <w:rFonts w:hint="eastAsia"/>
          <w:color w:val="FF0000"/>
        </w:rPr>
        <w:t>留学生须写中文</w:t>
      </w:r>
      <w:r>
        <w:rPr>
          <w:color w:val="FF0000"/>
        </w:rPr>
        <w:t>姓名</w:t>
      </w:r>
      <w:r>
        <w:rPr>
          <w:rFonts w:hint="eastAsia"/>
          <w:color w:val="FF0000"/>
        </w:rPr>
        <w:t>，写</w:t>
      </w:r>
      <w:r>
        <w:rPr>
          <w:rFonts w:hint="eastAsia"/>
        </w:rPr>
        <w:t>英文姓名提交图书馆系统通不过审核。</w:t>
      </w:r>
    </w:p>
  </w:comment>
  <w:comment w:id="5" w:author="lib" w:date="2026-05-31T16:42:00Z" w:initials="l">
    <w:p w14:paraId="7EB1D2A3">
      <w:pPr>
        <w:pStyle w:val="8"/>
      </w:pPr>
      <w:r>
        <w:rPr>
          <w:rFonts w:hint="eastAsia"/>
          <w:color w:val="FF0000"/>
          <w:highlight w:val="yellow"/>
        </w:rPr>
        <w:t>《指南》1</w:t>
      </w:r>
      <w:r>
        <w:rPr>
          <w:color w:val="FF0000"/>
          <w:highlight w:val="yellow"/>
        </w:rPr>
        <w:t>.1</w:t>
      </w:r>
      <w:r>
        <w:rPr>
          <w:rFonts w:hint="eastAsia"/>
          <w:b/>
          <w:color w:val="FF0000"/>
        </w:rPr>
        <w:t>规范名称须写哲学系（宗教学系）</w:t>
      </w:r>
    </w:p>
  </w:comment>
  <w:comment w:id="6" w:author="lib" w:date="2026-05-31T16:42:00Z" w:initials="l">
    <w:p w14:paraId="4365612A">
      <w:pPr>
        <w:pStyle w:val="8"/>
      </w:pPr>
      <w:r>
        <w:rPr>
          <w:rFonts w:hint="eastAsia"/>
          <w:color w:val="FF0000"/>
          <w:highlight w:val="yellow"/>
        </w:rPr>
        <w:t>《指南》1</w:t>
      </w:r>
      <w:r>
        <w:rPr>
          <w:color w:val="FF0000"/>
          <w:highlight w:val="yellow"/>
        </w:rPr>
        <w:t>.1</w:t>
      </w:r>
      <w:r>
        <w:rPr>
          <w:rFonts w:hint="eastAsia"/>
          <w:color w:val="FF0000"/>
        </w:rPr>
        <w:t>姓名+</w:t>
      </w:r>
      <w:r>
        <w:rPr>
          <w:color w:val="FF0000"/>
        </w:rPr>
        <w:t>空格</w:t>
      </w:r>
      <w:r>
        <w:rPr>
          <w:rFonts w:hint="eastAsia"/>
          <w:color w:val="FF0000"/>
        </w:rPr>
        <w:t>+</w:t>
      </w:r>
      <w:r>
        <w:rPr>
          <w:color w:val="FF0000"/>
        </w:rPr>
        <w:t>职称</w:t>
      </w:r>
      <w:r>
        <w:rPr>
          <w:rFonts w:hint="eastAsia"/>
          <w:color w:val="FF0000"/>
        </w:rPr>
        <w:t>，</w:t>
      </w:r>
      <w:r>
        <w:t>应填写导师姓名，后衬“教授”、“研究员”等导师职称。若指导教师多于一人，则分行署名。</w:t>
      </w:r>
    </w:p>
  </w:comment>
  <w:comment w:id="7" w:author="lib" w:date="2026-05-31T16:43:00Z" w:initials="l">
    <w:p w14:paraId="37CFF7E9">
      <w:pPr>
        <w:pStyle w:val="8"/>
        <w:rPr>
          <w:rFonts w:hint="default" w:eastAsia="宋体"/>
          <w:color w:val="FF0000"/>
          <w:lang w:val="en-US" w:eastAsia="zh-CN"/>
        </w:rPr>
      </w:pPr>
      <w:r>
        <w:rPr>
          <w:rFonts w:hint="eastAsia"/>
          <w:color w:val="FF0000"/>
        </w:rPr>
        <w:t>学术学位</w:t>
      </w:r>
      <w:r>
        <w:rPr>
          <w:rFonts w:hint="eastAsia"/>
          <w:color w:val="FF0000"/>
          <w:lang w:val="en-US" w:eastAsia="zh-CN"/>
        </w:rPr>
        <w:t>须</w:t>
      </w:r>
      <w:r>
        <w:rPr>
          <w:rFonts w:hint="eastAsia"/>
          <w:color w:val="FF0000"/>
        </w:rPr>
        <w:t>勾选</w:t>
      </w:r>
      <w:r>
        <w:rPr>
          <w:rFonts w:hint="eastAsia"/>
          <w:color w:val="FF0000"/>
          <w:lang w:val="en-US" w:eastAsia="zh-CN"/>
        </w:rPr>
        <w:t>(WPS点击方框/Word先输入大写字母R，选中该字母，将字体改为Wingdings2即可。）也可复制系图和系里模板已勾选的学术学位。</w:t>
      </w:r>
    </w:p>
  </w:comment>
  <w:comment w:id="8" w:author="lib" w:date="2026-05-31T16:44:00Z" w:initials="l">
    <w:p w14:paraId="73307AD6">
      <w:pPr>
        <w:pStyle w:val="8"/>
        <w:rPr>
          <w:rFonts w:hint="default" w:eastAsia="宋体"/>
          <w:lang w:val="en-US" w:eastAsia="zh-CN"/>
        </w:rPr>
      </w:pPr>
      <w:r>
        <w:rPr>
          <w:rFonts w:hint="eastAsia"/>
          <w:highlight w:val="yellow"/>
        </w:rPr>
        <w:t>《指南》1</w:t>
      </w:r>
      <w:r>
        <w:rPr>
          <w:highlight w:val="yellow"/>
        </w:rPr>
        <w:t>.1</w:t>
      </w:r>
      <w:r>
        <w:rPr>
          <w:rFonts w:hint="eastAsia"/>
          <w:color w:val="FF0000"/>
        </w:rPr>
        <w:t>写</w:t>
      </w:r>
      <w:r>
        <w:rPr>
          <w:rFonts w:hint="eastAsia"/>
          <w:color w:val="FF0000"/>
          <w:lang w:val="en-US" w:eastAsia="zh-CN"/>
        </w:rPr>
        <w:t>毕业</w:t>
      </w:r>
      <w:r>
        <w:rPr>
          <w:rFonts w:hint="eastAsia"/>
          <w:color w:val="FF0000"/>
        </w:rPr>
        <w:t>当年</w:t>
      </w:r>
      <w:r>
        <w:rPr>
          <w:rFonts w:hint="eastAsia"/>
          <w:color w:val="FF0000"/>
          <w:lang w:val="en-US" w:eastAsia="zh-CN"/>
        </w:rPr>
        <w:t>和答辩</w:t>
      </w:r>
      <w:r>
        <w:rPr>
          <w:rFonts w:hint="eastAsia"/>
          <w:color w:val="FF0000"/>
        </w:rPr>
        <w:t>月</w:t>
      </w:r>
      <w:r>
        <w:rPr>
          <w:rFonts w:hint="eastAsia"/>
        </w:rPr>
        <w:t>，</w:t>
      </w:r>
      <w:r>
        <w:t>三号宋体汉字</w:t>
      </w:r>
      <w:r>
        <w:rPr>
          <w:rFonts w:hint="eastAsia"/>
        </w:rPr>
        <w:t>。</w:t>
      </w:r>
      <w:r>
        <w:rPr>
          <w:rFonts w:hint="eastAsia"/>
          <w:lang w:val="en-US" w:eastAsia="zh-CN"/>
        </w:rPr>
        <w:t>封面为第一节。</w:t>
      </w:r>
    </w:p>
  </w:comment>
  <w:comment w:id="9" w:author="lib" w:date="2025-06-24T14:47:00Z" w:initials="l">
    <w:p w14:paraId="1B7B8EF4">
      <w:pPr>
        <w:pStyle w:val="8"/>
        <w:ind w:firstLine="480"/>
      </w:pPr>
      <w:r>
        <w:rPr>
          <w:rFonts w:hint="eastAsia"/>
          <w:color w:val="FF0000"/>
          <w:highlight w:val="yellow"/>
        </w:rPr>
        <w:t>《指南》1</w:t>
      </w:r>
      <w:r>
        <w:rPr>
          <w:color w:val="FF0000"/>
          <w:highlight w:val="yellow"/>
        </w:rPr>
        <w:t>.2</w:t>
      </w:r>
      <w:r>
        <w:t>版权声明为全校统一格式、内容。</w:t>
      </w:r>
      <w:r>
        <w:rPr>
          <w:color w:val="FF0000"/>
        </w:rPr>
        <w:t>从校内门户或者从研究生院网站下载、打印即可</w:t>
      </w:r>
      <w:r>
        <w:t>。</w:t>
      </w:r>
    </w:p>
    <w:p w14:paraId="797BC753">
      <w:pPr>
        <w:pStyle w:val="8"/>
        <w:rPr>
          <w:rFonts w:hint="eastAsia"/>
        </w:rPr>
      </w:pPr>
      <w:r>
        <w:rPr>
          <w:rFonts w:hint="eastAsia"/>
          <w:lang w:val="en-US" w:eastAsia="zh-CN"/>
        </w:rPr>
        <w:t>也可把下载PDF的</w:t>
      </w:r>
      <w:r>
        <w:rPr>
          <w:rFonts w:hint="eastAsia"/>
        </w:rPr>
        <w:t>二维码</w:t>
      </w:r>
      <w:r>
        <w:rPr>
          <w:rFonts w:hint="eastAsia"/>
          <w:lang w:val="en-US" w:eastAsia="zh-CN"/>
        </w:rPr>
        <w:t>复制或截图</w:t>
      </w:r>
      <w:r>
        <w:rPr>
          <w:rFonts w:hint="eastAsia"/>
        </w:rPr>
        <w:t>粘贴</w:t>
      </w:r>
      <w:r>
        <w:rPr>
          <w:rFonts w:hint="eastAsia"/>
          <w:lang w:val="en-US" w:eastAsia="zh-CN"/>
        </w:rPr>
        <w:t>到Word版中,，直接生成PDF。</w:t>
      </w:r>
      <w:r>
        <w:rPr>
          <w:rFonts w:hint="eastAsia"/>
        </w:rPr>
        <w:t>无需加页眉和页码。</w:t>
      </w:r>
    </w:p>
    <w:p w14:paraId="6554CC28">
      <w:pPr>
        <w:pStyle w:val="8"/>
        <w:rPr>
          <w:rFonts w:hint="default" w:eastAsia="宋体"/>
          <w:lang w:val="en-US" w:eastAsia="zh-CN"/>
        </w:rPr>
      </w:pPr>
      <w:r>
        <w:rPr>
          <w:rFonts w:hint="eastAsia"/>
          <w:lang w:val="en-US" w:eastAsia="zh-CN"/>
        </w:rPr>
        <w:t>版权声明为第二节。单面打印。</w:t>
      </w:r>
    </w:p>
  </w:comment>
  <w:comment w:id="10" w:author="lib" w:date="2025-06-24T14:47:00Z" w:initials="l">
    <w:p w14:paraId="0A2C7DDD">
      <w:pPr>
        <w:pStyle w:val="8"/>
        <w:rPr>
          <w:rFonts w:hint="eastAsia"/>
          <w:b/>
          <w:color w:val="FF0000"/>
          <w:highlight w:val="yellow"/>
        </w:rPr>
      </w:pPr>
      <w:r>
        <w:rPr>
          <w:rFonts w:hint="eastAsia"/>
          <w:color w:val="FF0000"/>
          <w:highlight w:val="yellow"/>
        </w:rPr>
        <w:t>《指南》1</w:t>
      </w:r>
      <w:r>
        <w:rPr>
          <w:color w:val="FF0000"/>
          <w:highlight w:val="yellow"/>
        </w:rPr>
        <w:t>.3</w:t>
      </w:r>
      <w:r>
        <w:rPr>
          <w:rFonts w:hint="eastAsia"/>
          <w:b/>
          <w:color w:val="FF0000"/>
        </w:rPr>
        <w:t>中文摘要部分的标题为“摘要”，用黑体三号字，居中书写，</w:t>
      </w:r>
      <w:r>
        <w:rPr>
          <w:rFonts w:hint="eastAsia"/>
          <w:b w:val="0"/>
          <w:bCs/>
          <w:color w:val="FF0000"/>
        </w:rPr>
        <w:t>单倍行距，</w:t>
      </w:r>
      <w:r>
        <w:rPr>
          <w:rFonts w:hint="eastAsia"/>
          <w:color w:val="FF0000"/>
        </w:rPr>
        <w:t>段前空</w:t>
      </w:r>
      <w:r>
        <w:rPr>
          <w:color w:val="FF0000"/>
        </w:rPr>
        <w:t>24</w:t>
      </w:r>
      <w:r>
        <w:rPr>
          <w:rFonts w:hint="eastAsia"/>
          <w:color w:val="FF0000"/>
        </w:rPr>
        <w:t>磅，段后空</w:t>
      </w:r>
      <w:r>
        <w:rPr>
          <w:color w:val="FF0000"/>
        </w:rPr>
        <w:t>18</w:t>
      </w:r>
      <w:r>
        <w:rPr>
          <w:rFonts w:hint="eastAsia"/>
          <w:color w:val="FF0000"/>
        </w:rPr>
        <w:t>磅。</w:t>
      </w:r>
      <w:r>
        <w:rPr>
          <w:rFonts w:hint="eastAsia"/>
          <w:b/>
          <w:color w:val="FF0000"/>
          <w:highlight w:val="yellow"/>
        </w:rPr>
        <w:t>指南中对摘要、ABSTRACT、目录、参考文献、附录、致谢、原创性声明和使用授权说明等和章平级标题以及各章标题的字体和段落格式要求一致。</w:t>
      </w:r>
    </w:p>
    <w:p w14:paraId="0E996BFD">
      <w:pPr>
        <w:pStyle w:val="8"/>
        <w:rPr>
          <w:b/>
          <w:color w:val="FF0000"/>
        </w:rPr>
      </w:pPr>
      <w:r>
        <w:rPr>
          <w:rFonts w:hint="eastAsia"/>
          <w:b w:val="0"/>
          <w:bCs/>
          <w:color w:val="FF0000"/>
          <w:highlight w:val="yellow"/>
        </w:rPr>
        <w:t>学位论文长文档更新用样式比格式刷便捷高效，</w:t>
      </w:r>
      <w:r>
        <w:rPr>
          <w:rFonts w:hint="eastAsia"/>
          <w:b/>
          <w:color w:val="auto"/>
          <w:highlight w:val="none"/>
        </w:rPr>
        <w:t>格式刷适合短文档或个别调整，</w:t>
      </w:r>
      <w:r>
        <w:rPr>
          <w:rFonts w:hint="eastAsia"/>
          <w:b/>
          <w:color w:val="auto"/>
          <w:highlight w:val="none"/>
          <w:lang w:val="en-US" w:eastAsia="zh-CN"/>
        </w:rPr>
        <w:t>而</w:t>
      </w:r>
      <w:r>
        <w:rPr>
          <w:rFonts w:hint="eastAsia"/>
          <w:b/>
          <w:color w:val="auto"/>
          <w:highlight w:val="none"/>
        </w:rPr>
        <w:t>样式可一次性应用于全文同类元素。</w:t>
      </w:r>
      <w:r>
        <w:rPr>
          <w:rFonts w:hint="eastAsia"/>
          <w:b/>
          <w:color w:val="FF0000"/>
          <w:highlight w:val="yellow"/>
        </w:rPr>
        <w:t>可以根据指南对章标题的要求调整Word或WPS中标题1样式的字体和段落格式，并应用于</w:t>
      </w:r>
      <w:r>
        <w:rPr>
          <w:rFonts w:hint="eastAsia"/>
          <w:b/>
          <w:color w:val="FF0000"/>
          <w:highlight w:val="yellow"/>
          <w:lang w:val="en-US" w:eastAsia="zh-CN"/>
        </w:rPr>
        <w:t>所有</w:t>
      </w:r>
      <w:r>
        <w:rPr>
          <w:rFonts w:hint="eastAsia"/>
          <w:b/>
          <w:color w:val="FF0000"/>
          <w:highlight w:val="yellow"/>
        </w:rPr>
        <w:t>章标题及和章平级的标题。奇数页页眉通过</w:t>
      </w:r>
      <w:r>
        <w:rPr>
          <w:rFonts w:hint="eastAsia"/>
          <w:b/>
          <w:color w:val="FF0000"/>
          <w:highlight w:val="yellow"/>
          <w:lang w:val="en-US" w:eastAsia="zh-CN"/>
        </w:rPr>
        <w:t>StyleRef域自动化配置</w:t>
      </w:r>
      <w:r>
        <w:rPr>
          <w:rFonts w:hint="eastAsia"/>
          <w:b/>
          <w:color w:val="FF0000"/>
          <w:highlight w:val="yellow"/>
        </w:rPr>
        <w:t>引用标题1生成</w:t>
      </w:r>
      <w:r>
        <w:rPr>
          <w:rFonts w:hint="eastAsia"/>
          <w:b/>
          <w:color w:val="FF0000"/>
          <w:highlight w:val="yellow"/>
          <w:lang w:val="en-US" w:eastAsia="zh-CN"/>
        </w:rPr>
        <w:t>章标题及和章平级标题内容</w:t>
      </w:r>
      <w:r>
        <w:rPr>
          <w:rFonts w:hint="eastAsia"/>
          <w:b/>
          <w:color w:val="FF0000"/>
          <w:highlight w:val="yellow"/>
        </w:rPr>
        <w:t>。ABSTRACT字体会变为Times New Roman，根据指南</w:t>
      </w:r>
      <w:r>
        <w:rPr>
          <w:rFonts w:hint="eastAsia"/>
          <w:b/>
          <w:color w:val="FF0000"/>
          <w:highlight w:val="yellow"/>
          <w:lang w:val="en-US" w:eastAsia="zh-CN"/>
        </w:rPr>
        <w:t>再</w:t>
      </w:r>
      <w:r>
        <w:rPr>
          <w:rFonts w:hint="eastAsia"/>
          <w:b/>
          <w:color w:val="FF0000"/>
          <w:highlight w:val="yellow"/>
        </w:rPr>
        <w:t>调整为Arial小四号居中书写，固定行距20磅，段前空8磅，段后空6磅。</w:t>
      </w:r>
      <w:r>
        <w:rPr>
          <w:rFonts w:hint="eastAsia"/>
          <w:b/>
          <w:color w:val="FF0000"/>
        </w:rPr>
        <w:t>将会事半功倍，磨刀不误砍柴工。</w:t>
      </w:r>
    </w:p>
    <w:p w14:paraId="4D4625D7">
      <w:pPr>
        <w:pStyle w:val="8"/>
        <w:rPr>
          <w:b/>
          <w:color w:val="FF0000"/>
        </w:rPr>
      </w:pPr>
      <w:r>
        <w:rPr>
          <w:rFonts w:ascii="宋体" w:hAnsi="宋体" w:cs="宋体"/>
          <w:sz w:val="24"/>
        </w:rPr>
        <w:t>段落文字、标题、目录样式+页边距</w:t>
      </w:r>
      <w:r>
        <w:rPr>
          <w:rFonts w:hint="eastAsia" w:ascii="宋体" w:hAnsi="宋体" w:cs="宋体"/>
          <w:sz w:val="24"/>
        </w:rPr>
        <w:t>设置视频链接</w:t>
      </w:r>
      <w:r>
        <w:fldChar w:fldCharType="begin"/>
      </w:r>
      <w:r>
        <w:instrText xml:space="preserve"> HYPERLINK "https://meeting.tencent.com/crm/2ZB1Wbdp31" </w:instrText>
      </w:r>
      <w:r>
        <w:fldChar w:fldCharType="separate"/>
      </w:r>
      <w:r>
        <w:rPr>
          <w:rStyle w:val="25"/>
          <w:rFonts w:ascii="宋体" w:hAnsi="宋体" w:cs="宋体"/>
          <w:sz w:val="24"/>
        </w:rPr>
        <w:t>https://meeting.tencent.com/crm/2ZB1Wbdp31</w:t>
      </w:r>
      <w:r>
        <w:rPr>
          <w:rStyle w:val="25"/>
          <w:rFonts w:ascii="宋体" w:hAnsi="宋体" w:cs="宋体"/>
          <w:sz w:val="24"/>
        </w:rPr>
        <w:fldChar w:fldCharType="end"/>
      </w:r>
    </w:p>
    <w:p w14:paraId="67BFD0E1">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.11</w:t>
      </w:r>
      <w:r>
        <w:rPr>
          <w:rFonts w:hint="eastAsia"/>
          <w:b/>
          <w:color w:val="FF0000"/>
        </w:rPr>
        <w:t>页边距:上</w:t>
      </w:r>
      <w:r>
        <w:rPr>
          <w:b/>
          <w:color w:val="FF0000"/>
        </w:rPr>
        <w:t>、</w:t>
      </w:r>
      <w:r>
        <w:rPr>
          <w:rFonts w:hint="eastAsia"/>
          <w:b/>
          <w:color w:val="FF0000"/>
        </w:rPr>
        <w:t>下、左、右、装订线页边距分别为</w:t>
      </w:r>
      <w:r>
        <w:rPr>
          <w:b/>
          <w:color w:val="FF0000"/>
        </w:rPr>
        <w:t>：</w:t>
      </w:r>
      <w:r>
        <w:rPr>
          <w:rFonts w:hint="eastAsia"/>
          <w:b/>
          <w:color w:val="FF0000"/>
        </w:rPr>
        <w:t>3.0cm, 2.5cm, 2.6cm, 2.6cm,0cm，装订线位置：左</w:t>
      </w:r>
      <w:r>
        <w:rPr>
          <w:b/>
          <w:color w:val="FF0000"/>
        </w:rPr>
        <w:t>，</w:t>
      </w:r>
      <w:r>
        <w:rPr>
          <w:rFonts w:hint="eastAsia"/>
          <w:b/>
          <w:color w:val="FF0000"/>
        </w:rPr>
        <w:t>左右对称页边距。</w:t>
      </w:r>
    </w:p>
    <w:p w14:paraId="43E53E81">
      <w:pPr>
        <w:pStyle w:val="8"/>
        <w:rPr>
          <w:b/>
          <w:color w:val="FF0000"/>
          <w:highlight w:val="yellow"/>
        </w:rPr>
      </w:pPr>
      <w:r>
        <w:rPr>
          <w:rFonts w:hint="eastAsia"/>
          <w:b/>
          <w:color w:val="FF0000"/>
        </w:rPr>
        <w:t>页眉和页脚：页眉距边界2.0cm，页脚距边界1.75cm。</w:t>
      </w:r>
      <w:r>
        <w:rPr>
          <w:rFonts w:hint="eastAsia"/>
          <w:b/>
          <w:color w:val="FF0000"/>
          <w:highlight w:val="yellow"/>
        </w:rPr>
        <w:t>如盖房子打地基，页边距和页眉页脚距边界的设置决定了论文的界面。</w:t>
      </w:r>
    </w:p>
    <w:p w14:paraId="07F445A8">
      <w:pPr>
        <w:pStyle w:val="8"/>
      </w:pPr>
      <w:r>
        <w:rPr>
          <w:rFonts w:hint="eastAsia"/>
          <w:b/>
          <w:color w:val="FF0000"/>
          <w:highlight w:val="yellow"/>
        </w:rPr>
        <w:t>页眉：</w:t>
      </w:r>
      <w:r>
        <w:rPr>
          <w:rFonts w:hint="eastAsia"/>
          <w:b/>
          <w:color w:val="FF0000"/>
        </w:rPr>
        <w:t>从“摘要”到正文最后，每一页均须有页眉。页眉用五号宋体，居中排列。奇偶页的页眉不同。奇数页页眉为相应内容的名称、正文中相应各章的序号（第几章）和名称，偶数页页眉为“北京大学博士学位论文”或“北京大学硕士学位论文”。</w:t>
      </w:r>
      <w:r>
        <w:rPr>
          <w:rFonts w:hint="eastAsia"/>
          <w:b/>
        </w:rPr>
        <w:t>页眉的文字内容之下划一条横线，线粗0.75磅，线长与页面齐宽。</w:t>
      </w:r>
    </w:p>
    <w:p w14:paraId="50FCCD64">
      <w:pPr>
        <w:pStyle w:val="8"/>
        <w:rPr>
          <w:b/>
          <w:bCs/>
          <w:color w:val="FF0000"/>
        </w:rPr>
      </w:pPr>
      <w:r>
        <w:rPr>
          <w:rFonts w:hint="eastAsia"/>
          <w:b/>
          <w:color w:val="FF0000"/>
          <w:highlight w:val="yellow"/>
        </w:rPr>
        <w:t>页码：</w:t>
      </w:r>
      <w:r>
        <w:rPr>
          <w:b/>
          <w:bCs/>
          <w:color w:val="FF0000"/>
        </w:rPr>
        <w:t>封面和原创声明不要页码，</w:t>
      </w:r>
      <w:r>
        <w:rPr>
          <w:rFonts w:hint="eastAsia"/>
          <w:b/>
          <w:bCs/>
          <w:color w:val="FF0000"/>
        </w:rPr>
        <w:t>从“摘要”开始至“目录”（或图表目录、主要符号对照表）结束，页码用罗马数字“Ⅰ、Ⅱ、Ⅲ……”表示。从“第一章引言”开始至论文结束，页码用阿拉伯数字“1、2、3……”表示。</w:t>
      </w:r>
      <w:r>
        <w:rPr>
          <w:b/>
          <w:bCs/>
          <w:color w:val="FF0000"/>
        </w:rPr>
        <w:t>页码置于页脚中部，采用Times New Roman五号字体</w:t>
      </w:r>
      <w:r>
        <w:rPr>
          <w:rFonts w:hint="eastAsia"/>
          <w:b/>
          <w:bCs/>
          <w:color w:val="FF0000"/>
        </w:rPr>
        <w:t>。</w:t>
      </w:r>
    </w:p>
    <w:p w14:paraId="2FE136D9">
      <w:pPr>
        <w:pStyle w:val="8"/>
        <w:rPr>
          <w:rFonts w:hint="eastAsia"/>
          <w:b/>
          <w:bCs/>
          <w:color w:val="FF0000"/>
          <w:highlight w:val="yellow"/>
        </w:rPr>
      </w:pPr>
      <w:r>
        <w:rPr>
          <w:rFonts w:hint="eastAsia"/>
          <w:b/>
          <w:bCs/>
          <w:color w:val="FF0000"/>
          <w:highlight w:val="yellow"/>
        </w:rPr>
        <w:t>根据指南</w:t>
      </w:r>
      <w:r>
        <w:rPr>
          <w:rFonts w:hint="eastAsia"/>
          <w:b/>
          <w:bCs/>
          <w:color w:val="FF0000"/>
          <w:highlight w:val="yellow"/>
          <w:lang w:val="en-US" w:eastAsia="zh-CN"/>
        </w:rPr>
        <w:t>要求</w:t>
      </w:r>
      <w:r>
        <w:rPr>
          <w:rFonts w:hint="eastAsia"/>
          <w:b/>
          <w:bCs/>
          <w:color w:val="FF0000"/>
          <w:highlight w:val="yellow"/>
        </w:rPr>
        <w:t>调整页眉页脚的样式，以便全文统一</w:t>
      </w:r>
      <w:r>
        <w:rPr>
          <w:rFonts w:hint="eastAsia"/>
          <w:b/>
          <w:bCs/>
          <w:color w:val="FF0000"/>
          <w:highlight w:val="yellow"/>
          <w:lang w:val="en-US" w:eastAsia="zh-CN"/>
        </w:rPr>
        <w:t>字体字号</w:t>
      </w:r>
      <w:r>
        <w:rPr>
          <w:rFonts w:hint="eastAsia"/>
          <w:b/>
          <w:bCs/>
          <w:color w:val="FF0000"/>
          <w:highlight w:val="yellow"/>
        </w:rPr>
        <w:t>。具体操作可参看PPT。</w:t>
      </w:r>
    </w:p>
    <w:p w14:paraId="49D45871">
      <w:pPr>
        <w:pStyle w:val="8"/>
        <w:rPr>
          <w:rFonts w:hint="default" w:eastAsia="宋体"/>
          <w:highlight w:val="yellow"/>
          <w:lang w:val="en-US" w:eastAsia="zh-CN"/>
        </w:rPr>
      </w:pPr>
      <w:r>
        <w:rPr>
          <w:rFonts w:hint="eastAsia"/>
          <w:highlight w:val="yellow"/>
          <w:lang w:val="en-US" w:eastAsia="zh-CN"/>
        </w:rPr>
        <w:t>如自己制作</w:t>
      </w:r>
      <w:r>
        <w:rPr>
          <w:rFonts w:hint="eastAsia"/>
          <w:highlight w:val="yellow"/>
        </w:rPr>
        <w:t>模板</w:t>
      </w:r>
      <w:r>
        <w:rPr>
          <w:rFonts w:hint="eastAsia"/>
          <w:highlight w:val="yellow"/>
          <w:lang w:eastAsia="zh-CN"/>
        </w:rPr>
        <w:t>，</w:t>
      </w:r>
      <w:r>
        <w:rPr>
          <w:rFonts w:hint="eastAsia"/>
          <w:highlight w:val="yellow"/>
          <w:lang w:val="en-US" w:eastAsia="zh-CN"/>
        </w:rPr>
        <w:t>参考学校模板设为四节即可。</w:t>
      </w:r>
      <w:r>
        <w:rPr>
          <w:rFonts w:hint="eastAsia"/>
          <w:highlight w:val="yellow"/>
        </w:rPr>
        <w:t>第一节封面</w:t>
      </w:r>
      <w:r>
        <w:rPr>
          <w:rFonts w:hint="eastAsia"/>
          <w:highlight w:val="yellow"/>
          <w:lang w:eastAsia="zh-CN"/>
        </w:rPr>
        <w:t>（</w:t>
      </w:r>
      <w:r>
        <w:rPr>
          <w:rFonts w:hint="eastAsia"/>
          <w:highlight w:val="yellow"/>
          <w:lang w:val="en-US" w:eastAsia="zh-CN"/>
        </w:rPr>
        <w:t>无页码</w:t>
      </w:r>
      <w:r>
        <w:rPr>
          <w:rFonts w:hint="eastAsia"/>
          <w:highlight w:val="yellow"/>
          <w:lang w:eastAsia="zh-CN"/>
        </w:rPr>
        <w:t>）</w:t>
      </w:r>
      <w:r>
        <w:rPr>
          <w:rFonts w:hint="eastAsia"/>
          <w:highlight w:val="yellow"/>
        </w:rPr>
        <w:t>，第二节版权声明</w:t>
      </w:r>
      <w:r>
        <w:rPr>
          <w:rFonts w:hint="eastAsia"/>
          <w:highlight w:val="yellow"/>
          <w:lang w:eastAsia="zh-CN"/>
        </w:rPr>
        <w:t>（</w:t>
      </w:r>
      <w:r>
        <w:rPr>
          <w:rFonts w:hint="eastAsia"/>
          <w:highlight w:val="yellow"/>
          <w:lang w:val="en-US" w:eastAsia="zh-CN"/>
        </w:rPr>
        <w:t>无页码</w:t>
      </w:r>
      <w:r>
        <w:rPr>
          <w:rFonts w:hint="eastAsia"/>
          <w:highlight w:val="yellow"/>
          <w:lang w:eastAsia="zh-CN"/>
        </w:rPr>
        <w:t>）</w:t>
      </w:r>
      <w:r>
        <w:rPr>
          <w:rFonts w:hint="eastAsia"/>
          <w:highlight w:val="yellow"/>
        </w:rPr>
        <w:t>，第三节</w:t>
      </w:r>
      <w:r>
        <w:rPr>
          <w:highlight w:val="yellow"/>
        </w:rPr>
        <w:t>摘要</w:t>
      </w:r>
      <w:r>
        <w:rPr>
          <w:rFonts w:hint="eastAsia"/>
          <w:highlight w:val="yellow"/>
        </w:rPr>
        <w:t>、</w:t>
      </w:r>
      <w:r>
        <w:rPr>
          <w:highlight w:val="yellow"/>
        </w:rPr>
        <w:t>英文</w:t>
      </w:r>
      <w:r>
        <w:rPr>
          <w:rFonts w:hint="eastAsia"/>
          <w:highlight w:val="yellow"/>
        </w:rPr>
        <w:t>摘要</w:t>
      </w:r>
      <w:r>
        <w:rPr>
          <w:highlight w:val="yellow"/>
        </w:rPr>
        <w:t>、</w:t>
      </w:r>
      <w:r>
        <w:rPr>
          <w:rFonts w:hint="eastAsia"/>
          <w:highlight w:val="yellow"/>
        </w:rPr>
        <w:t>目录</w:t>
      </w:r>
      <w:r>
        <w:rPr>
          <w:rFonts w:hint="eastAsia"/>
          <w:highlight w:val="yellow"/>
          <w:lang w:eastAsia="zh-CN"/>
        </w:rPr>
        <w:t>（</w:t>
      </w:r>
      <w:r>
        <w:rPr>
          <w:rFonts w:hint="eastAsia"/>
          <w:highlight w:val="yellow"/>
          <w:lang w:val="en-US" w:eastAsia="zh-CN"/>
        </w:rPr>
        <w:t>罗马数字页码</w:t>
      </w:r>
      <w:r>
        <w:rPr>
          <w:rFonts w:hint="eastAsia"/>
          <w:highlight w:val="yellow"/>
          <w:lang w:eastAsia="zh-CN"/>
        </w:rPr>
        <w:t>）</w:t>
      </w:r>
      <w:r>
        <w:rPr>
          <w:rFonts w:hint="eastAsia"/>
          <w:highlight w:val="yellow"/>
        </w:rPr>
        <w:t>，第四节正文各章、参考文献、附录、致谢</w:t>
      </w:r>
      <w:r>
        <w:rPr>
          <w:rFonts w:hint="eastAsia"/>
          <w:highlight w:val="yellow"/>
          <w:lang w:val="en-US" w:eastAsia="zh-CN"/>
        </w:rPr>
        <w:t>和原创性声明</w:t>
      </w:r>
      <w:r>
        <w:rPr>
          <w:rFonts w:hint="eastAsia"/>
          <w:highlight w:val="yellow"/>
        </w:rPr>
        <w:t>等</w:t>
      </w:r>
      <w:r>
        <w:rPr>
          <w:rFonts w:hint="eastAsia"/>
          <w:highlight w:val="yellow"/>
          <w:lang w:eastAsia="zh-CN"/>
        </w:rPr>
        <w:t>（</w:t>
      </w:r>
      <w:r>
        <w:rPr>
          <w:rFonts w:hint="eastAsia"/>
          <w:highlight w:val="yellow"/>
          <w:lang w:val="en-US" w:eastAsia="zh-CN"/>
        </w:rPr>
        <w:t>阿拉伯数字页码</w:t>
      </w:r>
      <w:r>
        <w:rPr>
          <w:rFonts w:hint="eastAsia"/>
          <w:highlight w:val="yellow"/>
          <w:lang w:eastAsia="zh-CN"/>
        </w:rPr>
        <w:t>）。</w:t>
      </w:r>
      <w:r>
        <w:rPr>
          <w:rFonts w:hint="eastAsia"/>
          <w:highlight w:val="yellow"/>
        </w:rPr>
        <w:t>在摘要</w:t>
      </w:r>
      <w:r>
        <w:rPr>
          <w:rFonts w:hint="eastAsia"/>
          <w:highlight w:val="yellow"/>
          <w:lang w:val="en-US" w:eastAsia="zh-CN"/>
        </w:rPr>
        <w:t>第一页保证关闭取消上面“链接到前一条页眉”，</w:t>
      </w:r>
      <w:r>
        <w:rPr>
          <w:rFonts w:hint="eastAsia"/>
          <w:highlight w:val="yellow"/>
        </w:rPr>
        <w:t>插入页码</w:t>
      </w:r>
      <w:r>
        <w:rPr>
          <w:rFonts w:hint="eastAsia"/>
          <w:highlight w:val="yellow"/>
          <w:lang w:val="en-US" w:eastAsia="zh-CN"/>
        </w:rPr>
        <w:t>后</w:t>
      </w:r>
      <w:r>
        <w:rPr>
          <w:rFonts w:hint="eastAsia"/>
          <w:highlight w:val="yellow"/>
          <w:lang w:eastAsia="zh-CN"/>
        </w:rPr>
        <w:t>，</w:t>
      </w:r>
      <w:r>
        <w:rPr>
          <w:rFonts w:hint="eastAsia"/>
          <w:highlight w:val="yellow"/>
        </w:rPr>
        <w:t>设置页码格式选罗马数字编号，起始页</w:t>
      </w:r>
      <w:r>
        <w:rPr>
          <w:rFonts w:hint="eastAsia"/>
          <w:highlight w:val="yellow"/>
          <w:lang w:val="en-US" w:eastAsia="zh-CN"/>
        </w:rPr>
        <w:t>I</w:t>
      </w:r>
      <w:r>
        <w:rPr>
          <w:rFonts w:hint="eastAsia"/>
          <w:highlight w:val="yellow"/>
        </w:rPr>
        <w:t>，，在正文第一页保证关闭取消上面“链接到前一条页眉”，</w:t>
      </w:r>
      <w:r>
        <w:rPr>
          <w:rFonts w:hint="eastAsia"/>
          <w:highlight w:val="yellow"/>
          <w:lang w:val="en-US" w:eastAsia="zh-CN"/>
        </w:rPr>
        <w:t>插入</w:t>
      </w:r>
      <w:r>
        <w:rPr>
          <w:rFonts w:hint="eastAsia"/>
          <w:highlight w:val="yellow"/>
        </w:rPr>
        <w:t>页码</w:t>
      </w:r>
      <w:r>
        <w:rPr>
          <w:rFonts w:hint="eastAsia"/>
          <w:highlight w:val="yellow"/>
          <w:lang w:eastAsia="zh-CN"/>
        </w:rPr>
        <w:t>，</w:t>
      </w:r>
      <w:r>
        <w:rPr>
          <w:rFonts w:hint="eastAsia"/>
          <w:highlight w:val="yellow"/>
          <w:lang w:val="en-US" w:eastAsia="zh-CN"/>
        </w:rPr>
        <w:t>页码</w:t>
      </w:r>
      <w:r>
        <w:rPr>
          <w:rFonts w:hint="eastAsia"/>
          <w:highlight w:val="yellow"/>
        </w:rPr>
        <w:t>格式选阿拉伯数字编号，不续前节，起始页选1。</w:t>
      </w:r>
      <w:r>
        <w:rPr>
          <w:rFonts w:hint="eastAsia"/>
          <w:highlight w:val="yellow"/>
          <w:lang w:val="en-US" w:eastAsia="zh-CN"/>
        </w:rPr>
        <w:t>具体操作请参见PPT。</w:t>
      </w:r>
    </w:p>
    <w:p w14:paraId="7867BB33">
      <w:pPr>
        <w:pStyle w:val="15"/>
      </w:pPr>
      <w:r>
        <w:rPr>
          <w:rFonts w:hint="eastAsia"/>
          <w:highlight w:val="yellow"/>
        </w:rPr>
        <w:t>勾选奇偶页不同后，在奇数页页眉点击鼠标再打开文档信息，用域的链接引用（w</w:t>
      </w:r>
      <w:r>
        <w:rPr>
          <w:highlight w:val="yellow"/>
        </w:rPr>
        <w:t>ord</w:t>
      </w:r>
      <w:r>
        <w:rPr>
          <w:rFonts w:hint="eastAsia"/>
          <w:highlight w:val="yellow"/>
        </w:rPr>
        <w:t>）或样式引用（W</w:t>
      </w:r>
      <w:r>
        <w:rPr>
          <w:highlight w:val="yellow"/>
        </w:rPr>
        <w:t>PS</w:t>
      </w:r>
      <w:r>
        <w:rPr>
          <w:rFonts w:hint="eastAsia"/>
          <w:highlight w:val="yellow"/>
        </w:rPr>
        <w:t>）的StyleRef链接到域属性的标题1，奇数页页眉就是相应内容的名称，当</w:t>
      </w:r>
      <w:r>
        <w:rPr>
          <w:highlight w:val="yellow"/>
        </w:rPr>
        <w:t>章名</w:t>
      </w:r>
      <w:r>
        <w:rPr>
          <w:rFonts w:hint="eastAsia"/>
          <w:highlight w:val="yellow"/>
        </w:rPr>
        <w:t>称</w:t>
      </w:r>
      <w:r>
        <w:rPr>
          <w:highlight w:val="yellow"/>
        </w:rPr>
        <w:t>改变时</w:t>
      </w:r>
      <w:r>
        <w:rPr>
          <w:rFonts w:hint="eastAsia"/>
          <w:highlight w:val="yellow"/>
        </w:rPr>
        <w:t>可</w:t>
      </w:r>
      <w:r>
        <w:rPr>
          <w:highlight w:val="yellow"/>
        </w:rPr>
        <w:t>同</w:t>
      </w:r>
      <w:r>
        <w:rPr>
          <w:rFonts w:hint="eastAsia"/>
          <w:highlight w:val="yellow"/>
        </w:rPr>
        <w:t>步更新页眉内容。</w:t>
      </w:r>
      <w:r>
        <w:rPr>
          <w:rFonts w:hint="eastAsia"/>
          <w:color w:val="FF0000"/>
          <w:highlight w:val="yellow"/>
          <w:lang w:val="en-US" w:eastAsia="zh-CN"/>
        </w:rPr>
        <w:t>如果遇到页眉没有内容，</w:t>
      </w:r>
      <w:r>
        <w:rPr>
          <w:rFonts w:hint="eastAsia"/>
          <w:highlight w:val="yellow"/>
          <w:lang w:val="en-US" w:eastAsia="zh-CN"/>
        </w:rPr>
        <w:t>更新域后仍无显示，请检查该页是否存在空行被误设为"标题1"样式。将空行样式改为"正文"后，页眉即可正常显示。原因是域代码引用空内容，导致页眉看似"消失"。</w:t>
      </w:r>
      <w:r>
        <w:rPr>
          <w:rFonts w:hint="eastAsia"/>
          <w:color w:val="FF0000"/>
          <w:lang w:val="en-US" w:eastAsia="zh-CN"/>
        </w:rPr>
        <w:t>不建议</w:t>
      </w:r>
      <w:r>
        <w:rPr>
          <w:rFonts w:hint="eastAsia"/>
          <w:color w:val="FF0000"/>
        </w:rPr>
        <w:t>手动输入奇数页页眉，</w:t>
      </w:r>
      <w:r>
        <w:rPr>
          <w:rFonts w:hint="eastAsia"/>
        </w:rPr>
        <w:t>如果各</w:t>
      </w:r>
      <w:r>
        <w:rPr>
          <w:rFonts w:hint="eastAsia"/>
          <w:lang w:val="en-US" w:eastAsia="zh-CN"/>
        </w:rPr>
        <w:t>部分</w:t>
      </w:r>
      <w:r>
        <w:rPr>
          <w:rFonts w:hint="eastAsia"/>
        </w:rPr>
        <w:t>之间插奇数页分节符，它们的第一页从奇数页开始。</w:t>
      </w:r>
      <w:r>
        <w:rPr>
          <w:rFonts w:hint="eastAsia"/>
          <w:lang w:val="en-US" w:eastAsia="zh-CN"/>
        </w:rPr>
        <w:t>每一节的</w:t>
      </w:r>
      <w:r>
        <w:t>页码</w:t>
      </w:r>
      <w:r>
        <w:rPr>
          <w:rFonts w:hint="eastAsia"/>
        </w:rPr>
        <w:t>续前节。并要在以上各个部分页眉位置双击，点击关闭</w:t>
      </w:r>
      <w:r>
        <w:rPr>
          <w:rFonts w:hint="eastAsia"/>
          <w:lang w:val="en-US" w:eastAsia="zh-CN"/>
        </w:rPr>
        <w:t>取消</w:t>
      </w:r>
      <w:r>
        <w:rPr>
          <w:rFonts w:hint="eastAsia"/>
        </w:rPr>
        <w:t>上面“链接到前一条页眉”，再分别设置各节页眉。</w:t>
      </w:r>
    </w:p>
    <w:p w14:paraId="73B54367">
      <w:r>
        <w:rPr>
          <w:rFonts w:hint="eastAsia"/>
        </w:rPr>
        <w:t>页眉页脚+参考文献+脚注+Endnote讲解视频链接：</w:t>
      </w:r>
      <w:r>
        <w:rPr>
          <w:rFonts w:hint="eastAsia"/>
        </w:rPr>
        <w:fldChar w:fldCharType="begin"/>
      </w:r>
      <w:r>
        <w:instrText xml:space="preserve"> HYPERLINK "https://meeting.tencent.com/crm/NQD97RQw3c" </w:instrText>
      </w:r>
      <w:r>
        <w:rPr>
          <w:rFonts w:hint="eastAsia"/>
        </w:rPr>
        <w:fldChar w:fldCharType="separate"/>
      </w:r>
      <w:r>
        <w:rPr>
          <w:rStyle w:val="25"/>
          <w:rFonts w:hint="eastAsia"/>
        </w:rPr>
        <w:t>https://meeting.tencent.com/crm/NQD97RQw3c</w:t>
      </w:r>
      <w:r>
        <w:rPr>
          <w:rStyle w:val="25"/>
          <w:rFonts w:hint="eastAsia"/>
        </w:rPr>
        <w:fldChar w:fldCharType="end"/>
      </w:r>
    </w:p>
  </w:comment>
  <w:comment w:id="11" w:author="lib" w:date="2026-05-31T18:56:00Z" w:initials="l">
    <w:p w14:paraId="0536D1FA">
      <w:pPr>
        <w:pStyle w:val="8"/>
        <w:rPr>
          <w:rFonts w:ascii="瀹嬩綋" w:hAnsi="瀹嬩綋" w:eastAsia="瀹嬩綋" w:cs="瀹嬩綋"/>
          <w:color w:val="000000"/>
          <w:kern w:val="0"/>
          <w:sz w:val="24"/>
          <w:highlight w:val="yellow"/>
          <w:lang w:bidi="ar"/>
        </w:rPr>
      </w:pPr>
      <w:r>
        <w:rPr>
          <w:rFonts w:hint="eastAsia"/>
          <w:b/>
          <w:color w:val="FF0000"/>
        </w:rPr>
        <w:t>摘要内容用小四号宋体字两端对齐书写</w:t>
      </w:r>
      <w:r>
        <w:rPr>
          <w:rFonts w:hint="eastAsia"/>
          <w:color w:val="FF0000"/>
        </w:rPr>
        <w:t>，段落首行空两个汉字符，行距为固定值20磅。</w:t>
      </w:r>
      <w:r>
        <w:rPr>
          <w:color w:val="FF0000"/>
        </w:rPr>
        <w:t>段前空0磅，段后空0磅。</w:t>
      </w:r>
      <w:r>
        <w:rPr>
          <w:rFonts w:hint="eastAsia" w:ascii="瀹嬩綋" w:hAnsi="瀹嬩綋" w:eastAsia="瀹嬩綋" w:cs="瀹嬩綋"/>
          <w:color w:val="auto"/>
          <w:kern w:val="0"/>
          <w:sz w:val="24"/>
          <w:lang w:bidi="ar"/>
        </w:rPr>
        <w:t>和正文中段落文字格式要求一样。</w:t>
      </w:r>
      <w:r>
        <w:rPr>
          <w:rFonts w:hint="eastAsia" w:ascii="瀹嬩綋" w:hAnsi="瀹嬩綋" w:eastAsia="瀹嬩綋" w:cs="瀹嬩綋"/>
          <w:color w:val="FF0000"/>
          <w:kern w:val="0"/>
          <w:sz w:val="24"/>
          <w:highlight w:val="yellow"/>
          <w:lang w:bidi="ar"/>
        </w:rPr>
        <w:t>可以根据指南要求新</w:t>
      </w:r>
      <w:r>
        <w:rPr>
          <w:rFonts w:hint="eastAsia" w:ascii="瀹嬩綋" w:hAnsi="瀹嬩綋" w:cs="瀹嬩綋"/>
          <w:color w:val="FF0000"/>
          <w:kern w:val="0"/>
          <w:sz w:val="24"/>
          <w:highlight w:val="yellow"/>
          <w:lang w:val="en-US" w:eastAsia="zh-CN" w:bidi="ar"/>
        </w:rPr>
        <w:t>建</w:t>
      </w:r>
      <w:r>
        <w:rPr>
          <w:rFonts w:hint="eastAsia" w:ascii="瀹嬩綋" w:hAnsi="瀹嬩綋" w:eastAsia="瀹嬩綋" w:cs="瀹嬩綋"/>
          <w:color w:val="FF0000"/>
          <w:kern w:val="0"/>
          <w:sz w:val="24"/>
          <w:highlight w:val="yellow"/>
          <w:lang w:bidi="ar"/>
        </w:rPr>
        <w:t>段落文字样式</w:t>
      </w:r>
      <w:r>
        <w:rPr>
          <w:rFonts w:hint="eastAsia" w:ascii="瀹嬩綋" w:hAnsi="瀹嬩綋" w:cs="瀹嬩綋"/>
          <w:color w:val="FF0000"/>
          <w:kern w:val="0"/>
          <w:sz w:val="24"/>
          <w:highlight w:val="yellow"/>
          <w:lang w:eastAsia="zh-CN" w:bidi="ar"/>
        </w:rPr>
        <w:t>，</w:t>
      </w:r>
      <w:r>
        <w:rPr>
          <w:rFonts w:hint="eastAsia" w:ascii="瀹嬩綋" w:hAnsi="瀹嬩綋" w:eastAsia="瀹嬩綋" w:cs="瀹嬩綋"/>
          <w:color w:val="FF0000"/>
          <w:kern w:val="0"/>
          <w:sz w:val="24"/>
          <w:highlight w:val="yellow"/>
          <w:lang w:bidi="ar"/>
        </w:rPr>
        <w:t>并应用于摘要内容和正文的段落内容。</w:t>
      </w:r>
    </w:p>
    <w:p w14:paraId="5CFBF01E">
      <w:pPr>
        <w:widowControl/>
        <w:jc w:val="left"/>
        <w:rPr>
          <w:rFonts w:hint="eastAsia"/>
          <w:b/>
          <w:color w:val="FF0000"/>
        </w:rPr>
      </w:pPr>
      <w:r>
        <w:rPr>
          <w:rFonts w:hint="eastAsia"/>
          <w:b/>
          <w:color w:val="FF0000"/>
        </w:rPr>
        <w:t>如用旧模板，首行缩进是1.77个字符可改为两个字符，段落文字有宋体小四和五号需统一为宋体小四。</w:t>
      </w:r>
      <w:r>
        <w:rPr>
          <w:rFonts w:hint="eastAsia"/>
          <w:b/>
          <w:color w:val="auto"/>
        </w:rPr>
        <w:t>根据指南要求新增段落文字样式统一更新，不会改变文中脚注上标</w:t>
      </w:r>
      <w:r>
        <w:rPr>
          <w:rFonts w:hint="eastAsia"/>
          <w:b/>
          <w:color w:val="auto"/>
          <w:lang w:eastAsia="zh-CN"/>
        </w:rPr>
        <w:t>，</w:t>
      </w:r>
      <w:r>
        <w:rPr>
          <w:rFonts w:hint="eastAsia"/>
          <w:b/>
          <w:color w:val="FF0000"/>
          <w:lang w:eastAsia="zh-CN"/>
        </w:rPr>
        <w:t>可</w:t>
      </w:r>
      <w:r>
        <w:rPr>
          <w:rFonts w:hint="eastAsia"/>
          <w:b/>
          <w:color w:val="FF0000"/>
        </w:rPr>
        <w:t>参见PPT。</w:t>
      </w:r>
    </w:p>
    <w:p w14:paraId="095DBA59">
      <w:pPr>
        <w:widowControl/>
        <w:jc w:val="left"/>
        <w:rPr>
          <w:rFonts w:hint="eastAsia"/>
          <w:b/>
          <w:color w:val="FF0000"/>
        </w:rPr>
      </w:pPr>
    </w:p>
    <w:p w14:paraId="1C70A40D">
      <w:pPr>
        <w:widowControl/>
        <w:jc w:val="left"/>
        <w:rPr>
          <w:rFonts w:hint="eastAsia"/>
          <w:b/>
          <w:color w:val="FF0000"/>
        </w:rPr>
      </w:pPr>
      <w:r>
        <w:rPr>
          <w:rFonts w:hint="eastAsia"/>
        </w:rPr>
        <w:t>摘要</w:t>
      </w:r>
      <w:r>
        <w:t>的奇数页页眉为</w:t>
      </w:r>
      <w:r>
        <w:rPr>
          <w:rFonts w:hint="eastAsia"/>
        </w:rPr>
        <w:t>“摘要”，偶数页页眉为“北京大学博士学位论文”或“北京大学硕士学位论文”。</w:t>
      </w:r>
    </w:p>
  </w:comment>
  <w:comment w:id="12" w:author="lib [2]" w:date="2026-06-08T20:43:00Z" w:initials="">
    <w:p w14:paraId="53DE868C">
      <w:pPr>
        <w:pStyle w:val="8"/>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1.3</w:t>
      </w:r>
      <w:r>
        <w:rPr>
          <w:rFonts w:hint="eastAsia" w:ascii="宋体" w:hAnsi="宋体" w:eastAsia="宋体" w:cs="宋体"/>
          <w:b w:val="0"/>
          <w:bCs w:val="0"/>
          <w:color w:val="000000"/>
          <w:sz w:val="24"/>
          <w:szCs w:val="24"/>
        </w:rPr>
        <w:t>每个关键词之间用</w:t>
      </w:r>
      <w:r>
        <w:rPr>
          <w:rFonts w:hint="eastAsia" w:ascii="宋体" w:hAnsi="宋体" w:eastAsia="宋体" w:cs="宋体"/>
          <w:b/>
          <w:bCs/>
          <w:color w:val="000000"/>
          <w:sz w:val="24"/>
          <w:szCs w:val="24"/>
        </w:rPr>
        <w:t>逗号</w:t>
      </w:r>
      <w:r>
        <w:rPr>
          <w:rFonts w:hint="eastAsia" w:ascii="宋体" w:hAnsi="宋体" w:eastAsia="宋体" w:cs="宋体"/>
          <w:b w:val="0"/>
          <w:bCs w:val="0"/>
          <w:color w:val="000000"/>
          <w:sz w:val="24"/>
          <w:szCs w:val="24"/>
        </w:rPr>
        <w:t>间隔。关键词放摘要页最下方，从新的一行撰写。</w:t>
      </w:r>
    </w:p>
  </w:comment>
  <w:comment w:id="13" w:author="lib" w:date="2025-06-24T14:47:00Z" w:initials="l">
    <w:p w14:paraId="3C3EB303">
      <w:pPr>
        <w:pStyle w:val="8"/>
        <w:ind w:firstLine="480"/>
      </w:pPr>
      <w:r>
        <w:rPr>
          <w:rFonts w:hint="eastAsia"/>
          <w:highlight w:val="yellow"/>
        </w:rPr>
        <w:t>《指南》1</w:t>
      </w:r>
      <w:r>
        <w:rPr>
          <w:highlight w:val="yellow"/>
        </w:rPr>
        <w:t>.4</w:t>
      </w:r>
      <w:r>
        <w:rPr>
          <w:color w:val="FF0000"/>
        </w:rPr>
        <w:t>英文题目用</w:t>
      </w:r>
      <w:r>
        <w:rPr>
          <w:b/>
          <w:bCs/>
          <w:color w:val="FF0000"/>
        </w:rPr>
        <w:t>Arial三号字体</w:t>
      </w:r>
      <w:r>
        <w:rPr>
          <w:color w:val="FF0000"/>
        </w:rPr>
        <w:t>，居中书写，单倍行距，段前空24磅，段后空18磅。</w:t>
      </w:r>
    </w:p>
    <w:p w14:paraId="129018EC">
      <w:pPr>
        <w:pStyle w:val="8"/>
        <w:ind w:firstLine="480"/>
        <w:rPr>
          <w:color w:val="FF0000"/>
          <w:highlight w:val="yellow"/>
        </w:rPr>
      </w:pPr>
    </w:p>
    <w:p w14:paraId="398E88D1">
      <w:pPr>
        <w:pStyle w:val="8"/>
        <w:ind w:firstLine="480"/>
        <w:rPr>
          <w:color w:val="FF0000"/>
        </w:rPr>
      </w:pPr>
      <w:r>
        <w:rPr>
          <w:color w:val="FF0000"/>
          <w:highlight w:val="yellow"/>
        </w:rPr>
        <w:t>作者姓名、专业名称（用括号括起放姓名之后，不同专业英文翻译</w:t>
      </w:r>
      <w:r>
        <w:rPr>
          <w:rFonts w:hint="eastAsia"/>
          <w:color w:val="FF0000"/>
          <w:highlight w:val="yellow"/>
          <w:lang w:val="en-US" w:eastAsia="zh-CN"/>
        </w:rPr>
        <w:t>参看系英文网站</w:t>
      </w:r>
      <w:r>
        <w:rPr>
          <w:color w:val="FF0000"/>
          <w:highlight w:val="yellow"/>
        </w:rPr>
        <w:t>，</w:t>
      </w:r>
      <w:r>
        <w:rPr>
          <w:b/>
          <w:bCs/>
          <w:color w:val="FF0000"/>
        </w:rPr>
        <w:t>中国哲学</w:t>
      </w:r>
      <w:r>
        <w:rPr>
          <w:rFonts w:hint="eastAsia"/>
          <w:b/>
          <w:bCs/>
          <w:color w:val="FF0000"/>
        </w:rPr>
        <w:t>C</w:t>
      </w:r>
      <w:r>
        <w:rPr>
          <w:b/>
          <w:bCs/>
          <w:color w:val="FF0000"/>
        </w:rPr>
        <w:t>hinese Philosophy,外国哲学</w:t>
      </w:r>
      <w:r>
        <w:rPr>
          <w:rFonts w:hint="eastAsia"/>
          <w:b/>
          <w:bCs/>
          <w:color w:val="FF0000"/>
        </w:rPr>
        <w:t>F</w:t>
      </w:r>
      <w:r>
        <w:rPr>
          <w:b/>
          <w:bCs/>
          <w:color w:val="FF0000"/>
        </w:rPr>
        <w:t>oreign Philosophy,马克思主义哲学</w:t>
      </w:r>
      <w:r>
        <w:rPr>
          <w:rFonts w:hint="eastAsia"/>
          <w:b/>
          <w:bCs/>
          <w:color w:val="FF0000"/>
        </w:rPr>
        <w:t>M</w:t>
      </w:r>
      <w:r>
        <w:rPr>
          <w:b/>
          <w:bCs/>
          <w:color w:val="FF0000"/>
        </w:rPr>
        <w:t>axist Philosophy, 美学</w:t>
      </w:r>
      <w:r>
        <w:rPr>
          <w:rFonts w:hint="eastAsia"/>
          <w:b/>
          <w:bCs/>
          <w:color w:val="FF0000"/>
        </w:rPr>
        <w:t xml:space="preserve"> Aesthetics</w:t>
      </w:r>
      <w:r>
        <w:rPr>
          <w:b/>
          <w:bCs/>
          <w:color w:val="FF0000"/>
        </w:rPr>
        <w:t>, 伦理学</w:t>
      </w:r>
      <w:r>
        <w:rPr>
          <w:rFonts w:hint="eastAsia"/>
          <w:b/>
          <w:bCs/>
          <w:color w:val="FF0000"/>
        </w:rPr>
        <w:t>E</w:t>
      </w:r>
      <w:r>
        <w:rPr>
          <w:b/>
          <w:bCs/>
          <w:color w:val="FF0000"/>
        </w:rPr>
        <w:t>thics, 逻辑学Logic, 宗教学</w:t>
      </w:r>
      <w:r>
        <w:rPr>
          <w:rFonts w:hint="eastAsia"/>
          <w:b/>
          <w:bCs/>
          <w:color w:val="FF0000"/>
        </w:rPr>
        <w:t>R</w:t>
      </w:r>
      <w:r>
        <w:rPr>
          <w:b/>
          <w:bCs/>
          <w:color w:val="FF0000"/>
        </w:rPr>
        <w:t>eligious Studies, 科技哲学Philosophy</w:t>
      </w:r>
      <w:r>
        <w:rPr>
          <w:rFonts w:hint="eastAsia"/>
          <w:b/>
          <w:bCs/>
          <w:color w:val="FF0000"/>
          <w:lang w:val="en-US" w:eastAsia="zh-CN"/>
        </w:rPr>
        <w:t xml:space="preserve"> of</w:t>
      </w:r>
      <w:r>
        <w:rPr>
          <w:b/>
          <w:bCs/>
          <w:color w:val="FF0000"/>
        </w:rPr>
        <w:t xml:space="preserve"> </w:t>
      </w:r>
      <w:r>
        <w:rPr>
          <w:rFonts w:hint="eastAsia"/>
          <w:b/>
          <w:bCs/>
          <w:color w:val="FF0000"/>
        </w:rPr>
        <w:t>S</w:t>
      </w:r>
      <w:r>
        <w:rPr>
          <w:b/>
          <w:bCs/>
          <w:color w:val="FF0000"/>
        </w:rPr>
        <w:t>cience and Technology,</w:t>
      </w:r>
      <w:r>
        <w:rPr>
          <w:color w:val="FF0000"/>
        </w:rPr>
        <w:t>）和指导教师姓名</w:t>
      </w:r>
      <w:r>
        <w:rPr>
          <w:rFonts w:hint="eastAsia"/>
          <w:color w:val="FF0000"/>
          <w:lang w:eastAsia="zh-CN"/>
        </w:rPr>
        <w:t>（</w:t>
      </w:r>
      <w:r>
        <w:rPr>
          <w:rFonts w:hint="eastAsia"/>
          <w:color w:val="FF0000"/>
          <w:lang w:val="en-US" w:eastAsia="zh-CN"/>
        </w:rPr>
        <w:t>加职称</w:t>
      </w:r>
      <w:r>
        <w:rPr>
          <w:rFonts w:hint="eastAsia"/>
          <w:color w:val="FF0000"/>
          <w:lang w:eastAsia="zh-CN"/>
        </w:rPr>
        <w:t>）</w:t>
      </w:r>
      <w:r>
        <w:rPr>
          <w:color w:val="FF0000"/>
        </w:rPr>
        <w:t>用Times New Roman小四号字体，居中书写，固定行距20磅，段前、段后空0磅。</w:t>
      </w:r>
    </w:p>
    <w:p w14:paraId="4C665906">
      <w:pPr>
        <w:pStyle w:val="8"/>
        <w:ind w:firstLine="480"/>
        <w:rPr>
          <w:color w:val="FF0000"/>
        </w:rPr>
      </w:pPr>
    </w:p>
    <w:p w14:paraId="21271979">
      <w:pPr>
        <w:pStyle w:val="8"/>
        <w:ind w:firstLine="480"/>
        <w:rPr>
          <w:color w:val="FF0000"/>
        </w:rPr>
      </w:pPr>
      <w:r>
        <w:rPr>
          <w:rFonts w:hint="eastAsia"/>
          <w:color w:val="FF0000"/>
        </w:rPr>
        <w:t>“</w:t>
      </w:r>
      <w:r>
        <w:rPr>
          <w:rFonts w:hint="default" w:ascii="Arial" w:hAnsi="Arial" w:cs="Arial"/>
          <w:color w:val="FF0000"/>
        </w:rPr>
        <w:t>ABSTRACT</w:t>
      </w:r>
      <w:r>
        <w:rPr>
          <w:rFonts w:hint="eastAsia"/>
          <w:color w:val="FF0000"/>
        </w:rPr>
        <w:t>”</w:t>
      </w:r>
      <w:r>
        <w:rPr>
          <w:color w:val="FF0000"/>
        </w:rPr>
        <w:t>用 Arial 小四号字体居中书写，固定行距20磅，段前空8磅，段后空6磅。</w:t>
      </w:r>
    </w:p>
    <w:p w14:paraId="0D721A58">
      <w:pPr>
        <w:pStyle w:val="8"/>
        <w:ind w:firstLine="480"/>
      </w:pPr>
    </w:p>
    <w:p w14:paraId="6D69494E">
      <w:pPr>
        <w:pStyle w:val="8"/>
        <w:ind w:firstLine="480"/>
      </w:pPr>
      <w:r>
        <w:rPr>
          <w:color w:val="FF0000"/>
        </w:rPr>
        <w:t>摘要内容和关键词（KEY WORDS）用小四号Times New Roman 字体书写，两端对齐，标点符号用英文标点符号。固定行距20磅，段前、段后空0磅。</w:t>
      </w:r>
    </w:p>
    <w:p w14:paraId="42EBCEBE">
      <w:pPr>
        <w:pStyle w:val="8"/>
        <w:ind w:left="7946" w:leftChars="3784" w:firstLine="480"/>
      </w:pPr>
    </w:p>
    <w:p w14:paraId="2181B3BD">
      <w:pPr>
        <w:pStyle w:val="8"/>
      </w:pPr>
      <w:r>
        <w:rPr>
          <w:rFonts w:hint="eastAsia"/>
        </w:rPr>
        <w:t>英文摘要</w:t>
      </w:r>
      <w:r>
        <w:t>的奇数页页眉为</w:t>
      </w:r>
      <w:r>
        <w:rPr>
          <w:rFonts w:hint="eastAsia"/>
        </w:rPr>
        <w:t>“</w:t>
      </w:r>
      <w:r>
        <w:t>ABSTRACT</w:t>
      </w:r>
      <w:r>
        <w:rPr>
          <w:rFonts w:hint="eastAsia"/>
        </w:rPr>
        <w:t>”，偶数页页眉为“北京大学博士学位论文”或“北京大学硕士学位论文”。</w:t>
      </w:r>
    </w:p>
  </w:comment>
  <w:comment w:id="14" w:author="lib" w:date="2025-06-24T14:48:00Z" w:initials="l">
    <w:p w14:paraId="2AE43564">
      <w:pPr>
        <w:pStyle w:val="8"/>
      </w:pPr>
      <w:r>
        <w:rPr>
          <w:rFonts w:hint="eastAsia" w:ascii="宋体" w:hAnsi="宋体" w:eastAsia="宋体" w:cs="宋体"/>
          <w:b w:val="0"/>
          <w:bCs w:val="0"/>
          <w:color w:val="000000"/>
          <w:sz w:val="24"/>
          <w:szCs w:val="24"/>
        </w:rPr>
        <w:t>“</w:t>
      </w:r>
      <w:r>
        <w:rPr>
          <w:rFonts w:hint="default" w:ascii="Times New Roman" w:hAnsi="Times New Roman" w:eastAsia="宋体" w:cs="Times New Roman"/>
          <w:b w:val="0"/>
          <w:bCs w:val="0"/>
          <w:color w:val="000000"/>
          <w:sz w:val="24"/>
          <w:szCs w:val="24"/>
        </w:rPr>
        <w:t>KEY WORDS</w:t>
      </w:r>
      <w:r>
        <w:rPr>
          <w:rFonts w:hint="eastAsia" w:ascii="宋体" w:hAnsi="宋体" w:eastAsia="宋体" w:cs="宋体"/>
          <w:b w:val="0"/>
          <w:bCs w:val="0"/>
          <w:color w:val="000000"/>
          <w:sz w:val="24"/>
          <w:szCs w:val="24"/>
        </w:rPr>
        <w:t>”大写，其后的关键词第一个字母大写，关键词之间用半角逗号间隔。关键词放英文摘要页下方，从新的一行写起。</w:t>
      </w:r>
    </w:p>
  </w:comment>
  <w:comment w:id="15" w:author="lib" w:date="2025-06-24T14:48:00Z" w:initials="l">
    <w:p w14:paraId="312B88E6">
      <w:pPr>
        <w:pStyle w:val="8"/>
        <w:ind w:firstLine="480"/>
      </w:pPr>
      <w:r>
        <w:rPr>
          <w:rFonts w:hint="eastAsia"/>
          <w:color w:val="FF0000"/>
          <w:kern w:val="0"/>
          <w:highlight w:val="yellow"/>
        </w:rPr>
        <w:t>《指南》1.5</w:t>
      </w:r>
      <w:r>
        <w:t>目录既是论文的提纲，也是论文的小标题。目录由章节序号、标题名称和页码组成。</w:t>
      </w:r>
    </w:p>
    <w:p w14:paraId="6E2FB5DF">
      <w:pPr>
        <w:pStyle w:val="8"/>
        <w:rPr>
          <w:color w:val="auto"/>
        </w:rPr>
      </w:pPr>
      <w:r>
        <w:rPr>
          <w:color w:val="FF0000"/>
        </w:rPr>
        <w:t>章节序号，一般是下级引用上级序号，</w:t>
      </w:r>
      <w:r>
        <w:rPr>
          <w:color w:val="auto"/>
        </w:rPr>
        <w:t>如2.2.5表示第二章第2节第5小节。</w:t>
      </w:r>
    </w:p>
    <w:p w14:paraId="37610F71">
      <w:pPr>
        <w:pStyle w:val="8"/>
        <w:rPr>
          <w:b/>
          <w:color w:val="auto"/>
        </w:rPr>
      </w:pPr>
      <w:r>
        <w:rPr>
          <w:b/>
          <w:color w:val="FF0000"/>
        </w:rPr>
        <w:t>目录一般列到三级标题，</w:t>
      </w:r>
      <w:r>
        <w:rPr>
          <w:rFonts w:hint="eastAsia"/>
          <w:b/>
          <w:color w:val="auto"/>
          <w:lang w:val="en-US" w:eastAsia="zh-CN"/>
        </w:rPr>
        <w:t>如</w:t>
      </w:r>
      <w:r>
        <w:rPr>
          <w:b/>
          <w:color w:val="auto"/>
        </w:rPr>
        <w:t>二级节标题</w:t>
      </w:r>
      <w:r>
        <w:rPr>
          <w:rFonts w:hint="eastAsia"/>
          <w:b/>
          <w:color w:val="auto"/>
          <w:lang w:val="en-US" w:eastAsia="zh-CN"/>
        </w:rPr>
        <w:t>(</w:t>
      </w:r>
      <w:r>
        <w:rPr>
          <w:b/>
          <w:color w:val="auto"/>
        </w:rPr>
        <w:t>2.2.5</w:t>
      </w:r>
      <w:r>
        <w:rPr>
          <w:rFonts w:hint="eastAsia"/>
          <w:b/>
          <w:color w:val="auto"/>
          <w:lang w:val="en-US" w:eastAsia="zh-CN"/>
        </w:rPr>
        <w:t>)</w:t>
      </w:r>
      <w:r>
        <w:rPr>
          <w:b/>
          <w:color w:val="auto"/>
        </w:rPr>
        <w:t>即可。</w:t>
      </w:r>
    </w:p>
    <w:p w14:paraId="3531E8EA">
      <w:pPr>
        <w:pStyle w:val="8"/>
        <w:rPr>
          <w:color w:val="FF0000"/>
          <w:kern w:val="0"/>
          <w:highlight w:val="yellow"/>
        </w:rPr>
      </w:pPr>
      <w:r>
        <w:rPr>
          <w:b/>
          <w:color w:val="FF0000"/>
          <w:highlight w:val="yellow"/>
        </w:rPr>
        <w:t>目录内容一般从第一章引言开始，目录之前的内容及目录本身不列入目录内。</w:t>
      </w:r>
    </w:p>
    <w:p w14:paraId="56C12CB4">
      <w:pPr>
        <w:pStyle w:val="8"/>
        <w:ind w:left="6321" w:leftChars="3010" w:firstLine="480"/>
        <w:rPr>
          <w:color w:val="FF0000"/>
          <w:kern w:val="0"/>
        </w:rPr>
      </w:pPr>
    </w:p>
    <w:p w14:paraId="381A6D60">
      <w:pPr>
        <w:pStyle w:val="8"/>
        <w:rPr>
          <w:rFonts w:hint="eastAsia" w:eastAsia="宋体"/>
          <w:b/>
          <w:bCs/>
          <w:color w:val="FF0000"/>
          <w:lang w:eastAsia="zh-CN"/>
        </w:rPr>
      </w:pPr>
      <w:r>
        <w:rPr>
          <w:b/>
          <w:color w:val="FF0000"/>
        </w:rPr>
        <w:t>目录中的章标题行采用黑体小四号字，固定行距20</w:t>
      </w:r>
      <w:r>
        <w:rPr>
          <w:b/>
          <w:bCs w:val="0"/>
          <w:color w:val="FF0000"/>
        </w:rPr>
        <w:t>磅，段前空6磅，段后0磅</w:t>
      </w:r>
      <w:r>
        <w:rPr>
          <w:b/>
          <w:bCs/>
          <w:color w:val="FF0000"/>
        </w:rPr>
        <w:t>；</w:t>
      </w:r>
      <w:r>
        <w:rPr>
          <w:b/>
          <w:color w:val="FF0000"/>
        </w:rPr>
        <w:t>其他内容采用宋体小四号字，行距为固定值20磅</w:t>
      </w:r>
      <w:r>
        <w:rPr>
          <w:color w:val="FF0000"/>
        </w:rPr>
        <w:t>，</w:t>
      </w:r>
      <w:r>
        <w:rPr>
          <w:b/>
          <w:bCs/>
          <w:color w:val="FF0000"/>
        </w:rPr>
        <w:t>段前、段后均为0磅。</w:t>
      </w:r>
    </w:p>
    <w:p w14:paraId="5C1E2FED">
      <w:pPr>
        <w:pStyle w:val="8"/>
        <w:rPr>
          <w:rFonts w:hint="eastAsia"/>
          <w:b/>
          <w:color w:val="FF0000"/>
        </w:rPr>
      </w:pPr>
      <w:r>
        <w:rPr>
          <w:rFonts w:hint="eastAsia"/>
          <w:b/>
          <w:color w:val="FF0000"/>
        </w:rPr>
        <w:t>目录中的章标题行居左书写，一级节标题行缩进1个汉字符，二级节标题行缩进2个汉字符。</w:t>
      </w:r>
    </w:p>
    <w:p w14:paraId="7E161135">
      <w:pPr>
        <w:pStyle w:val="8"/>
        <w:rPr>
          <w:b/>
          <w:color w:val="FF0000"/>
        </w:rPr>
      </w:pPr>
      <w:r>
        <w:t>论文的图表一般不用专门制作目录，如确有必要，可另起一页放到本目录之后。</w:t>
      </w:r>
    </w:p>
    <w:p w14:paraId="754D6B4B">
      <w:pPr>
        <w:pStyle w:val="8"/>
        <w:rPr>
          <w:rFonts w:hint="eastAsia"/>
          <w:b/>
          <w:color w:val="FF0000"/>
        </w:rPr>
      </w:pPr>
    </w:p>
    <w:p w14:paraId="06BAC9C1">
      <w:pPr>
        <w:pStyle w:val="8"/>
        <w:rPr>
          <w:rFonts w:hint="default" w:eastAsia="宋体"/>
          <w:b/>
          <w:color w:val="FF0000"/>
          <w:highlight w:val="yellow"/>
          <w:lang w:val="en-US" w:eastAsia="zh-CN"/>
        </w:rPr>
      </w:pPr>
      <w:r>
        <w:rPr>
          <w:rFonts w:hint="eastAsia"/>
          <w:b/>
          <w:color w:val="FF0000"/>
          <w:highlight w:val="yellow"/>
        </w:rPr>
        <w:t>如没用模板，可根据指南要求设置好目录1(章标题)和目录2(一级节标题)和目录3(二级节标题)的样式(字体</w:t>
      </w:r>
      <w:r>
        <w:rPr>
          <w:b/>
          <w:color w:val="FF0000"/>
          <w:highlight w:val="yellow"/>
        </w:rPr>
        <w:t>西文都选Times New Roman</w:t>
      </w:r>
      <w:r>
        <w:rPr>
          <w:rFonts w:hint="eastAsia"/>
          <w:b/>
          <w:color w:val="FF0000"/>
          <w:highlight w:val="yellow"/>
        </w:rPr>
        <w:t>)，</w:t>
      </w:r>
      <w:r>
        <w:rPr>
          <w:rFonts w:hint="eastAsia"/>
          <w:b w:val="0"/>
          <w:bCs/>
          <w:color w:val="FF0000"/>
          <w:highlight w:val="yellow"/>
        </w:rPr>
        <w:t>自动生成</w:t>
      </w:r>
      <w:r>
        <w:rPr>
          <w:rFonts w:hint="eastAsia"/>
          <w:b w:val="0"/>
          <w:bCs/>
          <w:color w:val="FF0000"/>
          <w:highlight w:val="yellow"/>
          <w:lang w:val="en-US" w:eastAsia="zh-CN"/>
        </w:rPr>
        <w:t>或</w:t>
      </w:r>
      <w:r>
        <w:rPr>
          <w:rFonts w:hint="eastAsia"/>
          <w:b w:val="0"/>
          <w:bCs/>
          <w:color w:val="FF0000"/>
          <w:highlight w:val="yellow"/>
        </w:rPr>
        <w:t>更新目录</w:t>
      </w:r>
      <w:r>
        <w:rPr>
          <w:rFonts w:hint="eastAsia"/>
          <w:b w:val="0"/>
          <w:bCs/>
          <w:color w:val="FF0000"/>
          <w:highlight w:val="yellow"/>
          <w:lang w:val="en-US" w:eastAsia="zh-CN"/>
        </w:rPr>
        <w:t>后</w:t>
      </w:r>
      <w:r>
        <w:rPr>
          <w:rFonts w:hint="eastAsia"/>
          <w:color w:val="FF0000"/>
          <w:kern w:val="0"/>
          <w:highlight w:val="yellow"/>
        </w:rPr>
        <w:t>删除前边三项</w:t>
      </w:r>
      <w:r>
        <w:rPr>
          <w:rFonts w:hint="eastAsia"/>
          <w:color w:val="FF0000"/>
          <w:kern w:val="0"/>
          <w:highlight w:val="yellow"/>
          <w:lang w:val="en-US" w:eastAsia="zh-CN"/>
        </w:rPr>
        <w:t>即可符合指南要求。</w:t>
      </w:r>
    </w:p>
    <w:p w14:paraId="10113CDD">
      <w:pPr>
        <w:pStyle w:val="8"/>
        <w:ind w:left="5418" w:leftChars="2580" w:firstLine="482"/>
        <w:rPr>
          <w:b/>
          <w:color w:val="FF0000"/>
        </w:rPr>
      </w:pPr>
    </w:p>
    <w:p w14:paraId="54333256">
      <w:pPr>
        <w:pStyle w:val="8"/>
        <w:rPr>
          <w:b w:val="0"/>
          <w:bCs/>
          <w:color w:val="FF0000"/>
          <w:highlight w:val="green"/>
        </w:rPr>
      </w:pPr>
      <w:r>
        <w:rPr>
          <w:rFonts w:hint="eastAsia"/>
          <w:b w:val="0"/>
          <w:bCs/>
          <w:color w:val="FF0000"/>
        </w:rPr>
        <w:t>学校模板根据指南设置了目录1(章标题)和目录2(一级节标题)和目录3(二级节标题)的样式(字体和段落)，但自动生成</w:t>
      </w:r>
      <w:r>
        <w:rPr>
          <w:rFonts w:hint="eastAsia"/>
          <w:b w:val="0"/>
          <w:bCs/>
          <w:color w:val="FF0000"/>
          <w:lang w:val="en-US" w:eastAsia="zh-CN"/>
        </w:rPr>
        <w:t>或更</w:t>
      </w:r>
      <w:r>
        <w:rPr>
          <w:rFonts w:hint="eastAsia"/>
          <w:b w:val="0"/>
          <w:bCs/>
          <w:color w:val="FF0000"/>
        </w:rPr>
        <w:t>新目录</w:t>
      </w:r>
      <w:r>
        <w:rPr>
          <w:rFonts w:hint="eastAsia"/>
          <w:b w:val="0"/>
          <w:bCs/>
          <w:color w:val="FF0000"/>
          <w:lang w:val="en-US" w:eastAsia="zh-CN"/>
        </w:rPr>
        <w:t>后</w:t>
      </w:r>
      <w:r>
        <w:rPr>
          <w:rFonts w:hint="eastAsia"/>
          <w:b w:val="0"/>
          <w:bCs/>
          <w:color w:val="FF0000"/>
        </w:rPr>
        <w:t>节标题的字体是黑体小四</w:t>
      </w:r>
      <w:r>
        <w:rPr>
          <w:rFonts w:hint="eastAsia"/>
          <w:b w:val="0"/>
          <w:bCs/>
          <w:color w:val="FF0000"/>
          <w:lang w:eastAsia="zh-CN"/>
        </w:rPr>
        <w:t>。</w:t>
      </w:r>
      <w:r>
        <w:rPr>
          <w:rFonts w:hint="eastAsia"/>
          <w:b/>
          <w:color w:val="FF0000"/>
          <w:highlight w:val="yellow"/>
        </w:rPr>
        <w:t>可根据指南对一级、二级节标题</w:t>
      </w:r>
      <w:r>
        <w:rPr>
          <w:rFonts w:hint="eastAsia"/>
          <w:b/>
          <w:color w:val="FF0000"/>
          <w:highlight w:val="yellow"/>
          <w:lang w:val="en-US" w:eastAsia="zh-CN"/>
        </w:rPr>
        <w:t>的</w:t>
      </w:r>
      <w:r>
        <w:rPr>
          <w:rFonts w:hint="eastAsia"/>
          <w:b/>
          <w:color w:val="FF0000"/>
          <w:highlight w:val="yellow"/>
        </w:rPr>
        <w:t>要求调整标题2、标题3样式的字体和段落</w:t>
      </w:r>
      <w:r>
        <w:rPr>
          <w:rFonts w:hint="eastAsia"/>
          <w:b/>
          <w:color w:val="FF0000"/>
          <w:highlight w:val="yellow"/>
          <w:lang w:eastAsia="zh-CN"/>
        </w:rPr>
        <w:t>，</w:t>
      </w:r>
      <w:r>
        <w:rPr>
          <w:rFonts w:hint="eastAsia"/>
          <w:b/>
          <w:color w:val="FF0000"/>
          <w:highlight w:val="yellow"/>
          <w:lang w:val="en-US" w:eastAsia="zh-CN"/>
        </w:rPr>
        <w:t>并应用于所有</w:t>
      </w:r>
      <w:r>
        <w:rPr>
          <w:rFonts w:hint="eastAsia"/>
          <w:b/>
          <w:color w:val="FF0000"/>
          <w:highlight w:val="yellow"/>
        </w:rPr>
        <w:t>一级、二级节标题</w:t>
      </w:r>
      <w:r>
        <w:rPr>
          <w:rFonts w:hint="eastAsia"/>
          <w:b/>
          <w:color w:val="FF0000"/>
          <w:highlight w:val="yellow"/>
          <w:lang w:eastAsia="zh-CN"/>
        </w:rPr>
        <w:t>，</w:t>
      </w:r>
      <w:r>
        <w:rPr>
          <w:rFonts w:hint="eastAsia"/>
          <w:b/>
          <w:color w:val="FF0000"/>
          <w:highlight w:val="yellow"/>
        </w:rPr>
        <w:t>目录自动生成</w:t>
      </w:r>
      <w:r>
        <w:rPr>
          <w:rFonts w:hint="eastAsia"/>
          <w:b/>
          <w:color w:val="FF0000"/>
          <w:highlight w:val="yellow"/>
          <w:lang w:val="en-US" w:eastAsia="zh-CN"/>
        </w:rPr>
        <w:t>或</w:t>
      </w:r>
      <w:r>
        <w:rPr>
          <w:rFonts w:hint="eastAsia"/>
          <w:b/>
          <w:color w:val="FF0000"/>
          <w:highlight w:val="yellow"/>
        </w:rPr>
        <w:t>更新</w:t>
      </w:r>
      <w:r>
        <w:rPr>
          <w:rFonts w:hint="eastAsia"/>
          <w:b/>
          <w:color w:val="FF0000"/>
          <w:highlight w:val="yellow"/>
          <w:lang w:val="en-US" w:eastAsia="zh-CN"/>
        </w:rPr>
        <w:t>后，节标题是宋体小四。</w:t>
      </w:r>
    </w:p>
    <w:p w14:paraId="64A8766C">
      <w:pPr>
        <w:pStyle w:val="8"/>
        <w:ind w:left="5418" w:leftChars="2580" w:firstLine="480"/>
        <w:rPr>
          <w:color w:val="FF0000"/>
        </w:rPr>
      </w:pPr>
    </w:p>
    <w:p w14:paraId="04481298">
      <w:pPr>
        <w:pStyle w:val="8"/>
      </w:pPr>
      <w:r>
        <w:t>奇数页页眉为</w:t>
      </w:r>
      <w:r>
        <w:rPr>
          <w:rFonts w:hint="eastAsia"/>
        </w:rPr>
        <w:t>“目录”，偶数页页眉为“北京大学博士学位论文”或“北京大学硕士学位论文”。</w:t>
      </w:r>
    </w:p>
  </w:comment>
  <w:comment w:id="16" w:author="lib" w:date="2025-06-27T22:02:00Z" w:initials="l">
    <w:p w14:paraId="3F3012D2">
      <w:pPr>
        <w:pStyle w:val="8"/>
      </w:pPr>
      <w:r>
        <w:rPr>
          <w:rFonts w:hint="eastAsia"/>
          <w:b/>
          <w:color w:val="FF0000"/>
        </w:rPr>
        <w:t>修改论文</w:t>
      </w:r>
      <w:r>
        <w:rPr>
          <w:rFonts w:hint="eastAsia"/>
          <w:b/>
          <w:color w:val="FF0000"/>
          <w:kern w:val="0"/>
        </w:rPr>
        <w:t>更新目录后请务必删除前三项</w:t>
      </w:r>
      <w:r>
        <w:rPr>
          <w:rFonts w:hint="eastAsia"/>
          <w:color w:val="FF0000"/>
          <w:kern w:val="0"/>
        </w:rPr>
        <w:t>摘要、</w:t>
      </w:r>
      <w:r>
        <w:rPr>
          <w:color w:val="FF0000"/>
          <w:kern w:val="0"/>
        </w:rPr>
        <w:t>ABSTRACT</w:t>
      </w:r>
      <w:r>
        <w:rPr>
          <w:rFonts w:hint="eastAsia"/>
          <w:color w:val="FF0000"/>
          <w:kern w:val="0"/>
        </w:rPr>
        <w:t>、目录。</w:t>
      </w:r>
    </w:p>
  </w:comment>
  <w:comment w:id="17" w:author="lib" w:date="2025-06-24T14:48:00Z" w:initials="l">
    <w:p w14:paraId="643ED7D2">
      <w:pPr>
        <w:pStyle w:val="8"/>
        <w:ind w:left="181" w:leftChars="86" w:firstLine="480"/>
      </w:pPr>
      <w:r>
        <w:rPr>
          <w:rFonts w:hint="eastAsia"/>
          <w:b/>
          <w:color w:val="FF0000"/>
          <w:highlight w:val="yellow"/>
        </w:rPr>
        <w:t>《指南》1</w:t>
      </w:r>
      <w:r>
        <w:rPr>
          <w:b/>
          <w:color w:val="FF0000"/>
          <w:highlight w:val="yellow"/>
        </w:rPr>
        <w:t>.7</w:t>
      </w:r>
      <w:r>
        <w:t>正文是学位论文的主体</w:t>
      </w:r>
      <w:r>
        <w:rPr>
          <w:rFonts w:hint="eastAsia"/>
        </w:rPr>
        <w:t>。</w:t>
      </w:r>
    </w:p>
    <w:p w14:paraId="488D82E2">
      <w:pPr>
        <w:pStyle w:val="8"/>
        <w:ind w:left="181" w:leftChars="86" w:firstLine="480"/>
        <w:rPr>
          <w:b/>
          <w:color w:val="auto"/>
        </w:rPr>
      </w:pPr>
      <w:r>
        <w:rPr>
          <w:b/>
          <w:color w:val="FF0000"/>
        </w:rPr>
        <w:t>内容包括：</w:t>
      </w:r>
      <w:r>
        <w:rPr>
          <w:b/>
          <w:color w:val="FF0000"/>
          <w:highlight w:val="yellow"/>
        </w:rPr>
        <w:t>第一章引言（或绪论、序言、导论等），第二章，……，第</w:t>
      </w:r>
      <w:r>
        <w:rPr>
          <w:rFonts w:hint="eastAsia"/>
          <w:b/>
          <w:color w:val="FF0000"/>
          <w:highlight w:val="yellow"/>
        </w:rPr>
        <w:sym w:font="Wingdings 2" w:char="0052"/>
      </w:r>
      <w:r>
        <w:rPr>
          <w:b/>
          <w:color w:val="FF0000"/>
          <w:highlight w:val="yellow"/>
        </w:rPr>
        <w:t>章结论与展望。</w:t>
      </w:r>
      <w:r>
        <w:rPr>
          <w:b/>
          <w:color w:val="auto"/>
        </w:rPr>
        <w:t>书写层次要清楚，内容要有逻辑性。</w:t>
      </w:r>
    </w:p>
    <w:p w14:paraId="2F12019B">
      <w:pPr>
        <w:numPr>
          <w:ilvl w:val="0"/>
          <w:numId w:val="0"/>
        </w:numPr>
        <w:spacing w:line="380" w:lineRule="exact"/>
        <w:ind w:leftChars="0"/>
        <w:rPr>
          <w:rFonts w:hint="eastAsia"/>
          <w:szCs w:val="21"/>
          <w:lang w:val="en-US" w:eastAsia="zh-CN"/>
        </w:rPr>
      </w:pPr>
      <w:r>
        <w:rPr>
          <w:rFonts w:hint="eastAsia"/>
          <w:b/>
          <w:color w:val="FF0000"/>
          <w:highlight w:val="yellow"/>
        </w:rPr>
        <w:t>论文如有</w:t>
      </w:r>
      <w:r>
        <w:rPr>
          <w:b/>
          <w:color w:val="FF0000"/>
          <w:highlight w:val="yellow"/>
        </w:rPr>
        <w:t>引言（或绪论、导论等），</w:t>
      </w:r>
      <w:r>
        <w:rPr>
          <w:rFonts w:hint="eastAsia"/>
          <w:b/>
          <w:color w:val="FF0000"/>
          <w:highlight w:val="yellow"/>
        </w:rPr>
        <w:t>须作为</w:t>
      </w:r>
      <w:r>
        <w:rPr>
          <w:b/>
          <w:color w:val="FF0000"/>
          <w:highlight w:val="yellow"/>
        </w:rPr>
        <w:t>第一章</w:t>
      </w:r>
      <w:r>
        <w:rPr>
          <w:rFonts w:hint="eastAsia"/>
          <w:b/>
          <w:color w:val="FF0000"/>
          <w:highlight w:val="yellow"/>
        </w:rPr>
        <w:t xml:space="preserve">，如“第一章 </w:t>
      </w:r>
      <w:r>
        <w:rPr>
          <w:b/>
          <w:color w:val="FF0000"/>
          <w:highlight w:val="yellow"/>
        </w:rPr>
        <w:t xml:space="preserve"> 引言</w:t>
      </w:r>
      <w:r>
        <w:rPr>
          <w:rFonts w:hint="eastAsia"/>
          <w:b/>
          <w:color w:val="FF0000"/>
          <w:highlight w:val="yellow"/>
        </w:rPr>
        <w:t>”，</w:t>
      </w:r>
      <w:r>
        <w:rPr>
          <w:rFonts w:hint="eastAsia"/>
          <w:color w:val="FF0000"/>
          <w:highlight w:val="yellow"/>
        </w:rPr>
        <w:t>以便节标题序号从1</w:t>
      </w:r>
      <w:r>
        <w:rPr>
          <w:color w:val="FF0000"/>
          <w:highlight w:val="yellow"/>
        </w:rPr>
        <w:t>.1</w:t>
      </w:r>
      <w:r>
        <w:rPr>
          <w:rFonts w:hint="eastAsia"/>
          <w:color w:val="FF0000"/>
          <w:highlight w:val="yellow"/>
        </w:rPr>
        <w:t>开始。否则</w:t>
      </w:r>
      <w:r>
        <w:rPr>
          <w:rFonts w:hint="eastAsia" w:ascii="宋体" w:hAnsi="宋体" w:eastAsia="宋体" w:cs="宋体"/>
          <w:bCs w:val="0"/>
          <w:spacing w:val="5"/>
          <w:szCs w:val="28"/>
          <w:highlight w:val="yellow"/>
        </w:rPr>
        <w:t>，有同学的节标题序号从0.1开始</w:t>
      </w:r>
      <w:r>
        <w:rPr>
          <w:rFonts w:hint="eastAsia" w:ascii="宋体" w:hAnsi="宋体" w:cs="宋体"/>
          <w:bCs w:val="0"/>
          <w:spacing w:val="5"/>
          <w:szCs w:val="28"/>
          <w:highlight w:val="yellow"/>
          <w:lang w:eastAsia="zh-CN"/>
        </w:rPr>
        <w:t>，</w:t>
      </w:r>
      <w:r>
        <w:rPr>
          <w:rFonts w:hint="eastAsia" w:ascii="宋体" w:hAnsi="宋体" w:eastAsia="宋体" w:cs="宋体"/>
          <w:bCs w:val="0"/>
          <w:spacing w:val="5"/>
          <w:szCs w:val="28"/>
          <w:highlight w:val="yellow"/>
        </w:rPr>
        <w:t>一般不</w:t>
      </w:r>
      <w:r>
        <w:rPr>
          <w:rFonts w:hint="eastAsia" w:ascii="宋体" w:hAnsi="宋体" w:cs="宋体"/>
          <w:bCs w:val="0"/>
          <w:spacing w:val="5"/>
          <w:szCs w:val="28"/>
          <w:highlight w:val="yellow"/>
          <w:lang w:val="en-US" w:eastAsia="zh-CN"/>
        </w:rPr>
        <w:t>能</w:t>
      </w:r>
      <w:r>
        <w:rPr>
          <w:rFonts w:hint="eastAsia" w:ascii="宋体" w:hAnsi="宋体" w:eastAsia="宋体" w:cs="宋体"/>
          <w:bCs w:val="0"/>
          <w:spacing w:val="5"/>
          <w:szCs w:val="28"/>
          <w:highlight w:val="yellow"/>
        </w:rPr>
        <w:t>这样写</w:t>
      </w:r>
      <w:r>
        <w:rPr>
          <w:rFonts w:hint="eastAsia" w:ascii="宋体" w:hAnsi="宋体" w:cs="宋体"/>
          <w:bCs w:val="0"/>
          <w:spacing w:val="5"/>
          <w:szCs w:val="28"/>
          <w:highlight w:val="yellow"/>
          <w:lang w:eastAsia="zh-CN"/>
        </w:rPr>
        <w:t>。</w:t>
      </w:r>
      <w:r>
        <w:rPr>
          <w:rFonts w:hint="eastAsia" w:ascii="宋体" w:hAnsi="宋体" w:eastAsia="宋体" w:cs="宋体"/>
          <w:bCs w:val="0"/>
          <w:spacing w:val="5"/>
          <w:szCs w:val="28"/>
          <w:highlight w:val="none"/>
          <w:lang w:val="en-US" w:eastAsia="zh-CN"/>
        </w:rPr>
        <w:t>如改</w:t>
      </w:r>
      <w:r>
        <w:rPr>
          <w:rFonts w:hint="eastAsia" w:ascii="宋体" w:hAnsi="宋体" w:cs="宋体"/>
          <w:bCs w:val="0"/>
          <w:spacing w:val="5"/>
          <w:szCs w:val="28"/>
          <w:highlight w:val="none"/>
          <w:lang w:val="en-US" w:eastAsia="zh-CN"/>
        </w:rPr>
        <w:t>为</w:t>
      </w:r>
      <w:r>
        <w:rPr>
          <w:rFonts w:hint="eastAsia" w:ascii="宋体" w:hAnsi="宋体" w:eastAsia="宋体" w:cs="宋体"/>
          <w:bCs w:val="0"/>
          <w:spacing w:val="5"/>
          <w:szCs w:val="28"/>
          <w:highlight w:val="none"/>
          <w:lang w:val="en-US" w:eastAsia="zh-CN"/>
        </w:rPr>
        <w:t>1.1开始，与后面第一章节标题序号1.1会有冲突，后面几章节序号</w:t>
      </w:r>
      <w:r>
        <w:rPr>
          <w:rFonts w:hint="eastAsia" w:ascii="宋体" w:hAnsi="宋体" w:cs="宋体"/>
          <w:bCs w:val="0"/>
          <w:spacing w:val="5"/>
          <w:szCs w:val="28"/>
          <w:highlight w:val="none"/>
          <w:lang w:val="en-US" w:eastAsia="zh-CN"/>
        </w:rPr>
        <w:t>也</w:t>
      </w:r>
      <w:r>
        <w:rPr>
          <w:rFonts w:hint="eastAsia" w:ascii="宋体" w:hAnsi="宋体" w:eastAsia="宋体" w:cs="宋体"/>
          <w:bCs w:val="0"/>
          <w:spacing w:val="5"/>
          <w:szCs w:val="28"/>
          <w:highlight w:val="none"/>
          <w:lang w:val="en-US" w:eastAsia="zh-CN"/>
        </w:rPr>
        <w:t>需修改</w:t>
      </w:r>
      <w:r>
        <w:rPr>
          <w:rFonts w:hint="eastAsia" w:ascii="宋体" w:hAnsi="宋体" w:eastAsia="宋体" w:cs="宋体"/>
          <w:bCs w:val="0"/>
          <w:spacing w:val="5"/>
          <w:szCs w:val="28"/>
          <w:highlight w:val="none"/>
        </w:rPr>
        <w:t>。</w:t>
      </w:r>
    </w:p>
    <w:p w14:paraId="5F580054">
      <w:pPr>
        <w:pStyle w:val="8"/>
        <w:ind w:left="181" w:leftChars="86" w:firstLine="480"/>
        <w:rPr>
          <w:b/>
          <w:color w:val="FF0000"/>
        </w:rPr>
      </w:pPr>
      <w:r>
        <w:rPr>
          <w:rFonts w:hint="eastAsia"/>
          <w:b/>
          <w:color w:val="FF0000"/>
          <w:highlight w:val="yellow"/>
        </w:rPr>
        <w:t>如有结论，须作最后一章，</w:t>
      </w:r>
      <w:r>
        <w:rPr>
          <w:rFonts w:hint="eastAsia"/>
          <w:b/>
          <w:color w:val="FF0000"/>
          <w:highlight w:val="none"/>
        </w:rPr>
        <w:t>参见指南要求和模板。</w:t>
      </w:r>
    </w:p>
    <w:p w14:paraId="3D114B2C">
      <w:pPr>
        <w:pStyle w:val="8"/>
        <w:ind w:left="181" w:leftChars="86" w:firstLine="482"/>
        <w:rPr>
          <w:b/>
          <w:color w:val="FF0000"/>
        </w:rPr>
      </w:pPr>
      <w:r>
        <w:rPr>
          <w:rFonts w:hint="eastAsia"/>
          <w:b/>
          <w:color w:val="FF0000"/>
          <w:highlight w:val="yellow"/>
        </w:rPr>
        <w:t>《指南》1</w:t>
      </w:r>
      <w:r>
        <w:rPr>
          <w:b/>
          <w:color w:val="FF0000"/>
          <w:highlight w:val="yellow"/>
        </w:rPr>
        <w:t>.7</w:t>
      </w:r>
      <w:r>
        <w:rPr>
          <w:color w:val="FF0000"/>
          <w:highlight w:val="yellow"/>
        </w:rPr>
        <w:t>.1</w:t>
      </w:r>
      <w:r>
        <w:rPr>
          <w:rFonts w:hint="eastAsia"/>
          <w:b/>
          <w:color w:val="FF0000"/>
        </w:rPr>
        <w:t>各章标题，章序号须采用中文数字</w:t>
      </w:r>
      <w:r>
        <w:rPr>
          <w:rFonts w:hint="eastAsia"/>
          <w:color w:val="FF0000"/>
        </w:rPr>
        <w:t>，</w:t>
      </w:r>
      <w:r>
        <w:rPr>
          <w:rFonts w:hint="eastAsia"/>
          <w:b/>
        </w:rPr>
        <w:t>章序号与标题之间空一个汉字符，</w:t>
      </w:r>
      <w:r>
        <w:rPr>
          <w:rFonts w:hint="eastAsia"/>
          <w:b/>
          <w:color w:val="FF0000"/>
        </w:rPr>
        <w:t>采用黑体三号字，居中书写，单倍行距，段前空24磅，段后空18磅。</w:t>
      </w:r>
      <w:r>
        <w:rPr>
          <w:rFonts w:hint="eastAsia"/>
          <w:b/>
          <w:bCs/>
          <w:color w:val="FF0000"/>
        </w:rPr>
        <w:t>目录中和章平级的其它标题也用这一格式。</w:t>
      </w:r>
    </w:p>
    <w:p w14:paraId="72730726">
      <w:pPr>
        <w:pStyle w:val="8"/>
        <w:ind w:left="181" w:leftChars="86" w:firstLine="480"/>
      </w:pPr>
      <w:r>
        <w:rPr>
          <w:b/>
          <w:color w:val="FF0000"/>
        </w:rPr>
        <w:t>仔细</w:t>
      </w:r>
      <w:r>
        <w:rPr>
          <w:rFonts w:hint="eastAsia"/>
          <w:b/>
          <w:color w:val="FF0000"/>
          <w:lang w:val="en-US" w:eastAsia="zh-CN"/>
        </w:rPr>
        <w:t>检查</w:t>
      </w:r>
      <w:r>
        <w:rPr>
          <w:b/>
          <w:color w:val="FF0000"/>
        </w:rPr>
        <w:t>每一章的</w:t>
      </w:r>
      <w:r>
        <w:rPr>
          <w:rFonts w:hint="eastAsia"/>
          <w:b/>
          <w:color w:val="FF0000"/>
          <w:lang w:val="en-US" w:eastAsia="zh-CN"/>
        </w:rPr>
        <w:t>奇数页页</w:t>
      </w:r>
      <w:r>
        <w:rPr>
          <w:b/>
          <w:color w:val="FF0000"/>
        </w:rPr>
        <w:t>眉和</w:t>
      </w:r>
      <w:r>
        <w:rPr>
          <w:rFonts w:hint="eastAsia"/>
          <w:b/>
          <w:color w:val="FF0000"/>
        </w:rPr>
        <w:t>相应各章的序号（第几章）</w:t>
      </w:r>
      <w:r>
        <w:rPr>
          <w:rFonts w:hint="eastAsia"/>
          <w:b/>
          <w:color w:val="FF0000"/>
          <w:lang w:val="en-US" w:eastAsia="zh-CN"/>
        </w:rPr>
        <w:t>+</w:t>
      </w:r>
      <w:r>
        <w:rPr>
          <w:rFonts w:hint="eastAsia"/>
          <w:b/>
          <w:color w:val="FF0000"/>
        </w:rPr>
        <w:t>名称是否对应。每</w:t>
      </w:r>
      <w:r>
        <w:rPr>
          <w:b/>
          <w:color w:val="FF0000"/>
        </w:rPr>
        <w:t>一章</w:t>
      </w:r>
      <w:r>
        <w:rPr>
          <w:rFonts w:hint="eastAsia"/>
          <w:b/>
          <w:color w:val="FF0000"/>
        </w:rPr>
        <w:t>需</w:t>
      </w:r>
      <w:r>
        <w:rPr>
          <w:b/>
          <w:color w:val="FF0000"/>
        </w:rPr>
        <w:t>另起一页</w:t>
      </w:r>
      <w:r>
        <w:rPr>
          <w:rFonts w:hint="eastAsia"/>
          <w:b/>
          <w:color w:val="FF0000"/>
        </w:rPr>
        <w:t>，以便页眉内容与</w:t>
      </w:r>
      <w:r>
        <w:rPr>
          <w:b/>
          <w:color w:val="FF0000"/>
        </w:rPr>
        <w:t>章</w:t>
      </w:r>
      <w:r>
        <w:rPr>
          <w:rFonts w:hint="eastAsia"/>
          <w:b/>
          <w:color w:val="FF0000"/>
        </w:rPr>
        <w:t>的</w:t>
      </w:r>
      <w:r>
        <w:rPr>
          <w:b/>
          <w:color w:val="FF0000"/>
        </w:rPr>
        <w:t>序号</w:t>
      </w:r>
      <w:r>
        <w:rPr>
          <w:rFonts w:hint="eastAsia"/>
          <w:b/>
          <w:color w:val="FF0000"/>
          <w:lang w:val="en-US" w:eastAsia="zh-CN"/>
        </w:rPr>
        <w:t>+</w:t>
      </w:r>
      <w:r>
        <w:rPr>
          <w:rFonts w:hint="eastAsia"/>
          <w:b/>
          <w:color w:val="FF0000"/>
        </w:rPr>
        <w:t>名称对应。</w:t>
      </w:r>
      <w:r>
        <w:rPr>
          <w:rFonts w:hint="eastAsia"/>
        </w:rPr>
        <w:t>如</w:t>
      </w:r>
      <w:r>
        <w:t>两章</w:t>
      </w:r>
      <w:r>
        <w:rPr>
          <w:rFonts w:hint="eastAsia"/>
        </w:rPr>
        <w:t>在</w:t>
      </w:r>
      <w:r>
        <w:t>一页</w:t>
      </w:r>
      <w:r>
        <w:rPr>
          <w:rFonts w:hint="eastAsia"/>
        </w:rPr>
        <w:t>，</w:t>
      </w:r>
      <w:r>
        <w:t>页眉</w:t>
      </w:r>
      <w:r>
        <w:rPr>
          <w:rFonts w:hint="eastAsia"/>
        </w:rPr>
        <w:t>和本页</w:t>
      </w:r>
      <w:r>
        <w:t>内容</w:t>
      </w:r>
      <w:r>
        <w:rPr>
          <w:rFonts w:hint="eastAsia"/>
        </w:rPr>
        <w:t>不</w:t>
      </w:r>
      <w:r>
        <w:rPr>
          <w:rFonts w:hint="eastAsia"/>
          <w:lang w:val="en-US" w:eastAsia="zh-CN"/>
        </w:rPr>
        <w:t>能一一</w:t>
      </w:r>
      <w:r>
        <w:rPr>
          <w:rFonts w:hint="eastAsia"/>
        </w:rPr>
        <w:t>对应</w:t>
      </w:r>
      <w:r>
        <w:t>。</w:t>
      </w:r>
    </w:p>
    <w:p w14:paraId="7E185A33">
      <w:pPr>
        <w:pStyle w:val="8"/>
        <w:ind w:left="181" w:leftChars="86" w:firstLine="480"/>
        <w:rPr>
          <w:rFonts w:hint="default" w:eastAsia="宋体"/>
          <w:lang w:val="en-US" w:eastAsia="zh-CN"/>
        </w:rPr>
      </w:pPr>
      <w:r>
        <w:rPr>
          <w:rFonts w:hint="eastAsia"/>
          <w:b/>
          <w:bCs/>
          <w:color w:val="FF0000"/>
          <w:highlight w:val="yellow"/>
          <w:lang w:val="en-US" w:eastAsia="zh-CN"/>
        </w:rPr>
        <w:t>如前所述，可</w:t>
      </w:r>
      <w:r>
        <w:rPr>
          <w:rFonts w:hint="eastAsia"/>
          <w:b/>
          <w:color w:val="FF0000"/>
          <w:highlight w:val="yellow"/>
        </w:rPr>
        <w:t>根据指南对章标题的要求调整Word或WPS中标题1样式，并应用于章标题及和章平级的标题。奇数页页眉通过</w:t>
      </w:r>
      <w:r>
        <w:rPr>
          <w:rFonts w:hint="eastAsia"/>
          <w:b/>
          <w:color w:val="FF0000"/>
          <w:highlight w:val="yellow"/>
          <w:lang w:val="en-US" w:eastAsia="zh-CN"/>
        </w:rPr>
        <w:t>StyleRef域自动化配置</w:t>
      </w:r>
      <w:r>
        <w:rPr>
          <w:rFonts w:hint="eastAsia"/>
          <w:b/>
          <w:color w:val="FF0000"/>
          <w:highlight w:val="yellow"/>
        </w:rPr>
        <w:t>引用标题1生成。</w:t>
      </w:r>
      <w:r>
        <w:rPr>
          <w:rFonts w:hint="eastAsia"/>
          <w:b/>
          <w:color w:val="FF0000"/>
          <w:highlight w:val="yellow"/>
          <w:lang w:val="en-US" w:eastAsia="zh-CN"/>
        </w:rPr>
        <w:t>页眉内容与章标题同步更新。</w:t>
      </w:r>
    </w:p>
    <w:p w14:paraId="18F966F3">
      <w:pPr>
        <w:pStyle w:val="8"/>
        <w:ind w:left="181" w:leftChars="86" w:firstLine="482"/>
        <w:rPr>
          <w:rFonts w:hint="eastAsia"/>
          <w:b/>
          <w:color w:val="FF0000"/>
          <w:highlight w:val="yellow"/>
        </w:rPr>
      </w:pPr>
      <w:r>
        <w:rPr>
          <w:rFonts w:hint="eastAsia"/>
        </w:rPr>
        <w:t>如配合</w:t>
      </w:r>
      <w:r>
        <w:t>多级列表</w:t>
      </w:r>
      <w:r>
        <w:rPr>
          <w:rFonts w:hint="eastAsia"/>
        </w:rPr>
        <w:t>设置可以</w:t>
      </w:r>
      <w:r>
        <w:t>自动</w:t>
      </w:r>
      <w:r>
        <w:rPr>
          <w:rFonts w:hint="eastAsia"/>
        </w:rPr>
        <w:t>生成章节标题序号。</w:t>
      </w:r>
    </w:p>
  </w:comment>
  <w:comment w:id="18" w:author="lib" w:date="2025-06-24T14:49:00Z" w:initials="l">
    <w:p w14:paraId="50D5D134">
      <w:pPr>
        <w:pStyle w:val="8"/>
        <w:rPr>
          <w:bCs/>
        </w:rPr>
      </w:pPr>
      <w:r>
        <w:rPr>
          <w:rFonts w:hint="eastAsia"/>
          <w:b/>
          <w:color w:val="FF0000"/>
          <w:highlight w:val="yellow"/>
        </w:rPr>
        <w:t>《指南》1</w:t>
      </w:r>
      <w:r>
        <w:rPr>
          <w:b/>
          <w:color w:val="FF0000"/>
          <w:highlight w:val="yellow"/>
        </w:rPr>
        <w:t>.7.2</w:t>
      </w:r>
      <w:r>
        <w:rPr>
          <w:rFonts w:hint="eastAsia"/>
          <w:b/>
          <w:color w:val="FF0000"/>
        </w:rPr>
        <w:t>段落文字采用小四号（12pt）字，汉字用宋体，英文和阿拉伯数字用Times New Roman体。</w:t>
      </w:r>
      <w:r>
        <w:rPr>
          <w:rFonts w:hint="eastAsia"/>
          <w:b/>
          <w:bCs/>
          <w:color w:val="FF0000"/>
        </w:rPr>
        <w:t>两端对齐书写（</w:t>
      </w:r>
      <w:r>
        <w:rPr>
          <w:rFonts w:hint="eastAsia"/>
          <w:b w:val="0"/>
          <w:bCs w:val="0"/>
          <w:color w:val="FF0000"/>
          <w:lang w:val="en-US" w:eastAsia="zh-CN"/>
        </w:rPr>
        <w:t>否则</w:t>
      </w:r>
      <w:r>
        <w:rPr>
          <w:rFonts w:hint="eastAsia"/>
          <w:color w:val="FF0000"/>
        </w:rPr>
        <w:t>参差不齐），</w:t>
      </w:r>
      <w:r>
        <w:rPr>
          <w:rFonts w:hint="eastAsia"/>
          <w:b/>
          <w:color w:val="FF0000"/>
        </w:rPr>
        <w:t>段落首行左缩进2个汉字符。行距为固定值20磅</w:t>
      </w:r>
      <w:r>
        <w:t>，</w:t>
      </w:r>
      <w:r>
        <w:rPr>
          <w:rFonts w:hint="eastAsia"/>
          <w:b/>
          <w:color w:val="FF0000"/>
        </w:rPr>
        <w:t>段前空0磅，段后空0磅。</w:t>
      </w:r>
    </w:p>
  </w:comment>
  <w:comment w:id="19" w:author="lib" w:date="2025-06-24T14:49:00Z" w:initials="l">
    <w:p w14:paraId="2668807F">
      <w:pPr>
        <w:pStyle w:val="8"/>
        <w:rPr>
          <w:rFonts w:hint="eastAsia"/>
          <w:b/>
          <w:color w:val="FF0000"/>
        </w:rPr>
      </w:pPr>
      <w:r>
        <w:rPr>
          <w:rFonts w:hint="eastAsia"/>
          <w:b/>
          <w:color w:val="FF0000"/>
          <w:highlight w:val="yellow"/>
        </w:rPr>
        <w:t>《指南》1</w:t>
      </w:r>
      <w:r>
        <w:rPr>
          <w:b/>
          <w:color w:val="FF0000"/>
          <w:highlight w:val="yellow"/>
        </w:rPr>
        <w:t>.7.1</w:t>
      </w:r>
      <w:r>
        <w:rPr>
          <w:rFonts w:hint="eastAsia"/>
          <w:b/>
          <w:color w:val="FF0000"/>
        </w:rPr>
        <w:t>一级节标题</w:t>
      </w:r>
      <w:r>
        <w:rPr>
          <w:rFonts w:hint="eastAsia"/>
        </w:rPr>
        <w:t>，例如：“2.1 实验装置与实验方法”。</w:t>
      </w:r>
      <w:r>
        <w:rPr>
          <w:rFonts w:hint="eastAsia"/>
          <w:b/>
          <w:color w:val="FF0000"/>
        </w:rPr>
        <w:t>节编号用阿拉伯数字表示，前边数字为上级章节的序号，后一数字为本节的顺序号。</w:t>
      </w:r>
      <w:r>
        <w:rPr>
          <w:rFonts w:hint="eastAsia"/>
        </w:rPr>
        <w:t>数字间用半角小数点“.”连接。节标题序号与标题名之间空一个汉字符。</w:t>
      </w:r>
      <w:r>
        <w:rPr>
          <w:rFonts w:hint="eastAsia"/>
          <w:b/>
          <w:color w:val="FF0000"/>
        </w:rPr>
        <w:t>采用黑体四号（14pt）字居左书写，行距为固定值20磅，段前空24磅，段后空6磅。</w:t>
      </w:r>
    </w:p>
    <w:p w14:paraId="65AD3816">
      <w:pPr>
        <w:pStyle w:val="8"/>
        <w:rPr>
          <w:rFonts w:hint="eastAsia"/>
          <w:b/>
          <w:color w:val="FF0000"/>
          <w:highlight w:val="yellow"/>
        </w:rPr>
      </w:pPr>
      <w:r>
        <w:rPr>
          <w:rFonts w:hint="eastAsia"/>
          <w:b/>
          <w:color w:val="FF0000"/>
          <w:highlight w:val="yellow"/>
        </w:rPr>
        <w:t>可根据指南对一级、二级和三级节标题</w:t>
      </w:r>
      <w:r>
        <w:rPr>
          <w:rFonts w:hint="eastAsia"/>
          <w:b/>
          <w:color w:val="FF0000"/>
          <w:highlight w:val="yellow"/>
          <w:lang w:val="en-US" w:eastAsia="zh-CN"/>
        </w:rPr>
        <w:t>是</w:t>
      </w:r>
      <w:r>
        <w:rPr>
          <w:rFonts w:hint="eastAsia"/>
          <w:b/>
          <w:color w:val="FF0000"/>
          <w:highlight w:val="yellow"/>
        </w:rPr>
        <w:t>要求调整标题2、标题3和标题</w:t>
      </w:r>
      <w:r>
        <w:rPr>
          <w:rFonts w:hint="eastAsia"/>
          <w:b/>
          <w:color w:val="FF0000"/>
          <w:highlight w:val="yellow"/>
          <w:lang w:val="en-US" w:eastAsia="zh-CN"/>
        </w:rPr>
        <w:t>4</w:t>
      </w:r>
      <w:r>
        <w:rPr>
          <w:rFonts w:hint="eastAsia"/>
          <w:b/>
          <w:color w:val="FF0000"/>
          <w:highlight w:val="yellow"/>
        </w:rPr>
        <w:t>样式的字体和段落</w:t>
      </w:r>
      <w:r>
        <w:rPr>
          <w:rFonts w:hint="eastAsia"/>
          <w:b/>
          <w:color w:val="FF0000"/>
          <w:highlight w:val="yellow"/>
          <w:lang w:val="en-US" w:eastAsia="zh-CN"/>
        </w:rPr>
        <w:t>并应用</w:t>
      </w:r>
      <w:r>
        <w:rPr>
          <w:rFonts w:hint="eastAsia"/>
          <w:b/>
          <w:color w:val="FF0000"/>
          <w:highlight w:val="yellow"/>
        </w:rPr>
        <w:t>。目录自动生成</w:t>
      </w:r>
      <w:r>
        <w:rPr>
          <w:rFonts w:hint="eastAsia"/>
          <w:b/>
          <w:color w:val="FF0000"/>
          <w:highlight w:val="yellow"/>
          <w:lang w:val="en-US" w:eastAsia="zh-CN"/>
        </w:rPr>
        <w:t>或</w:t>
      </w:r>
      <w:r>
        <w:rPr>
          <w:rFonts w:hint="eastAsia"/>
          <w:b/>
          <w:color w:val="FF0000"/>
          <w:highlight w:val="yellow"/>
        </w:rPr>
        <w:t>更新会关联标题1、标题2和标题3</w:t>
      </w:r>
      <w:r>
        <w:rPr>
          <w:rFonts w:hint="eastAsia"/>
          <w:b/>
          <w:color w:val="FF0000"/>
          <w:highlight w:val="yellow"/>
          <w:lang w:val="en-US" w:eastAsia="zh-CN"/>
        </w:rPr>
        <w:t>对应的章节标题内容</w:t>
      </w:r>
      <w:r>
        <w:rPr>
          <w:rFonts w:hint="eastAsia"/>
          <w:b/>
          <w:color w:val="FF0000"/>
          <w:highlight w:val="yellow"/>
        </w:rPr>
        <w:t>。</w:t>
      </w:r>
    </w:p>
  </w:comment>
  <w:comment w:id="20" w:author="lib" w:date="2025-06-24T14:49:00Z" w:initials="l">
    <w:p w14:paraId="2602BBC6">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.7.1</w:t>
      </w:r>
    </w:p>
    <w:p w14:paraId="11CDB208">
      <w:pPr>
        <w:pStyle w:val="8"/>
        <w:ind w:firstLine="482"/>
        <w:rPr>
          <w:rFonts w:hint="eastAsia"/>
        </w:rPr>
      </w:pPr>
      <w:r>
        <w:rPr>
          <w:rFonts w:hint="eastAsia"/>
          <w:b/>
          <w:color w:val="FF0000"/>
        </w:rPr>
        <w:t>二级节标题</w:t>
      </w:r>
      <w:r>
        <w:rPr>
          <w:rFonts w:hint="eastAsia"/>
        </w:rPr>
        <w:t>，例如：“2.1.1 实验装置”。</w:t>
      </w:r>
    </w:p>
    <w:p w14:paraId="0880FAE8">
      <w:pPr>
        <w:pStyle w:val="8"/>
        <w:ind w:firstLine="482"/>
      </w:pPr>
      <w:r>
        <w:rPr>
          <w:rFonts w:hint="eastAsia"/>
          <w:b/>
          <w:color w:val="FF0000"/>
        </w:rPr>
        <w:t>采用黑体13pt字居左书写，行距为固定值20磅，段前空12磅，段后空6磅。</w:t>
      </w:r>
    </w:p>
    <w:p w14:paraId="57264543">
      <w:pPr>
        <w:pStyle w:val="8"/>
      </w:pPr>
      <w:r>
        <w:rPr>
          <w:rFonts w:hint="eastAsia"/>
          <w:b/>
          <w:color w:val="FF0000"/>
        </w:rPr>
        <w:t>三级节标题，</w:t>
      </w:r>
      <w:r>
        <w:rPr>
          <w:rFonts w:hint="eastAsia"/>
        </w:rPr>
        <w:t>例如：“2.1.2.1 归纳法”。</w:t>
      </w:r>
    </w:p>
    <w:p w14:paraId="723BF0E8">
      <w:pPr>
        <w:pStyle w:val="8"/>
      </w:pPr>
      <w:r>
        <w:rPr>
          <w:rFonts w:hint="eastAsia"/>
          <w:b/>
          <w:color w:val="FF0000"/>
        </w:rPr>
        <w:t>采用黑体小四号（12pt）字居左书写，行距为固定值20磅，段前空12磅，段后空6磅。</w:t>
      </w:r>
    </w:p>
    <w:p w14:paraId="358C0637">
      <w:pPr>
        <w:pStyle w:val="8"/>
      </w:pPr>
      <w:r>
        <w:rPr>
          <w:rFonts w:hint="eastAsia"/>
          <w:b/>
          <w:color w:val="FF0000"/>
        </w:rPr>
        <w:t>一般不建议使用三级及以上节标题。</w:t>
      </w:r>
    </w:p>
  </w:comment>
  <w:comment w:id="21" w:author="lib" w:date="2025-06-24T14:49:00Z" w:initials="l">
    <w:p w14:paraId="6AB14D58">
      <w:pPr>
        <w:widowControl/>
        <w:jc w:val="left"/>
        <w:rPr>
          <w:rFonts w:ascii="瀹嬩綋" w:hAnsi="瀹嬩綋" w:eastAsia="瀹嬩綋" w:cs="瀹嬩綋"/>
          <w:color w:val="FF0000"/>
          <w:kern w:val="0"/>
          <w:sz w:val="24"/>
          <w:lang w:bidi="ar"/>
        </w:rPr>
      </w:pPr>
      <w:r>
        <w:rPr>
          <w:rFonts w:hint="eastAsia"/>
          <w:color w:val="FF0000"/>
          <w:highlight w:val="yellow"/>
        </w:rPr>
        <w:t>《指南》1</w:t>
      </w:r>
      <w:r>
        <w:rPr>
          <w:color w:val="FF0000"/>
          <w:highlight w:val="yellow"/>
        </w:rPr>
        <w:t>.7.3</w:t>
      </w:r>
    </w:p>
    <w:p w14:paraId="3471315B">
      <w:pPr>
        <w:pStyle w:val="8"/>
        <w:ind w:left="181" w:leftChars="86" w:firstLine="420"/>
        <w:rPr>
          <w:bCs/>
        </w:rPr>
      </w:pPr>
      <w:r>
        <w:rPr>
          <w:rFonts w:hint="eastAsia"/>
          <w:bCs/>
        </w:rPr>
        <w:t>正文中某句话需要具体注释、且注释内容与正文内容关系不大时可以采用脚注方式。</w:t>
      </w:r>
    </w:p>
    <w:p w14:paraId="2B97387A">
      <w:pPr>
        <w:pStyle w:val="8"/>
        <w:ind w:left="181" w:leftChars="86" w:firstLine="420"/>
        <w:rPr>
          <w:bCs/>
        </w:rPr>
      </w:pPr>
      <w:r>
        <w:rPr>
          <w:rFonts w:hint="eastAsia"/>
          <w:b/>
          <w:color w:val="FF0000"/>
        </w:rPr>
        <w:t>在正文中需要注释的句子结尾处用①②③…样式的数字编排序号，以“上标”字体标示在需要注释的句子末尾。</w:t>
      </w:r>
      <w:r>
        <w:rPr>
          <w:rFonts w:hint="eastAsia"/>
          <w:bCs/>
        </w:rPr>
        <w:t>在当前页下部书写脚注内容。</w:t>
      </w:r>
    </w:p>
    <w:p w14:paraId="79B28BF0">
      <w:pPr>
        <w:pStyle w:val="8"/>
        <w:ind w:left="181" w:leftChars="86" w:firstLine="420"/>
        <w:rPr>
          <w:bCs/>
        </w:rPr>
      </w:pPr>
    </w:p>
    <w:p w14:paraId="67E488F2">
      <w:pPr>
        <w:pStyle w:val="8"/>
        <w:ind w:left="181" w:leftChars="86" w:firstLine="420"/>
        <w:rPr>
          <w:b/>
          <w:color w:val="FF0000"/>
        </w:rPr>
      </w:pPr>
      <w:r>
        <w:rPr>
          <w:rFonts w:hint="eastAsia"/>
          <w:b/>
          <w:color w:val="FF0000"/>
        </w:rPr>
        <w:t>脚注内容采用宋体小五号字，按两端对齐格式书写，单倍行距，段前段后均空0磅。脚注的序号按页编排，不同页的脚注序号不需要连续。</w:t>
      </w:r>
    </w:p>
    <w:p w14:paraId="7519A746">
      <w:pPr>
        <w:pStyle w:val="8"/>
        <w:ind w:left="181" w:leftChars="86" w:firstLine="420"/>
        <w:rPr>
          <w:color w:val="FF0000"/>
        </w:rPr>
      </w:pPr>
      <w:r>
        <w:rPr>
          <w:rFonts w:hint="eastAsia"/>
          <w:b/>
          <w:color w:val="FF0000"/>
        </w:rPr>
        <w:t>脚注处序号“①，……，⑩”的字体是“正文”，不是“上标”。</w:t>
      </w:r>
      <w:r>
        <w:rPr>
          <w:rFonts w:hint="eastAsia"/>
        </w:rPr>
        <w:t>序号与脚注内容文字之间空半个汉字符，</w:t>
      </w:r>
      <w:r>
        <w:rPr>
          <w:rFonts w:hint="eastAsia"/>
          <w:b/>
          <w:color w:val="FF0000"/>
        </w:rPr>
        <w:t>悬挂缩进1.5字符，</w:t>
      </w:r>
      <w:r>
        <w:rPr>
          <w:rFonts w:hint="eastAsia"/>
          <w:color w:val="FF0000"/>
        </w:rPr>
        <w:t>外文和数字用Times New Roman字体。</w:t>
      </w:r>
    </w:p>
    <w:p w14:paraId="6557F276">
      <w:pPr>
        <w:pStyle w:val="8"/>
        <w:ind w:left="4154" w:leftChars="1978" w:firstLine="480"/>
        <w:rPr>
          <w:color w:val="FF0000"/>
        </w:rPr>
      </w:pPr>
    </w:p>
    <w:p w14:paraId="47C9A4E3">
      <w:pPr>
        <w:pStyle w:val="8"/>
        <w:ind w:left="4154" w:leftChars="1978" w:firstLine="480"/>
        <w:rPr>
          <w:rFonts w:hint="default"/>
          <w:color w:val="FF0000"/>
          <w:lang w:val="en-US" w:eastAsia="zh-CN"/>
        </w:rPr>
      </w:pPr>
      <w:r>
        <w:rPr>
          <w:rFonts w:hint="eastAsia"/>
          <w:color w:val="FF0000"/>
          <w:highlight w:val="yellow"/>
        </w:rPr>
        <w:t>具体操作：方法一（推荐），根据指南要求设置脚注文本样式</w:t>
      </w:r>
      <w:r>
        <w:rPr>
          <w:rFonts w:hint="eastAsia"/>
          <w:color w:val="FF0000"/>
          <w:highlight w:val="yellow"/>
          <w:lang w:eastAsia="zh-CN"/>
        </w:rPr>
        <w:t>（</w:t>
      </w:r>
      <w:r>
        <w:rPr>
          <w:rFonts w:hint="eastAsia"/>
          <w:color w:val="FF0000"/>
          <w:highlight w:val="yellow"/>
          <w:lang w:val="en-US" w:eastAsia="zh-CN"/>
        </w:rPr>
        <w:t>字体和段落</w:t>
      </w:r>
      <w:r>
        <w:rPr>
          <w:rFonts w:hint="eastAsia"/>
          <w:color w:val="FF0000"/>
          <w:highlight w:val="yellow"/>
          <w:lang w:eastAsia="zh-CN"/>
        </w:rPr>
        <w:t>）</w:t>
      </w:r>
      <w:r>
        <w:rPr>
          <w:rFonts w:hint="eastAsia"/>
          <w:color w:val="FF0000"/>
          <w:highlight w:val="yellow"/>
        </w:rPr>
        <w:t>统一调整所有脚注格式</w:t>
      </w:r>
      <w:r>
        <w:rPr>
          <w:rFonts w:hint="eastAsia"/>
          <w:color w:val="FF0000"/>
          <w:highlight w:val="yellow"/>
          <w:lang w:eastAsia="zh-CN"/>
        </w:rPr>
        <w:t>。</w:t>
      </w:r>
      <w:r>
        <w:rPr>
          <w:rFonts w:hint="eastAsia"/>
          <w:color w:val="FF0000"/>
          <w:highlight w:val="none"/>
          <w:lang w:eastAsia="zh-CN"/>
        </w:rPr>
        <w:t>（</w:t>
      </w:r>
      <w:r>
        <w:rPr>
          <w:rFonts w:hint="default"/>
          <w:color w:val="FF0000"/>
          <w:lang w:val="en-US" w:eastAsia="zh-CN"/>
        </w:rPr>
        <w:t>首次插入脚注时</w:t>
      </w:r>
      <w:r>
        <w:rPr>
          <w:rFonts w:hint="eastAsia"/>
          <w:color w:val="FF0000"/>
          <w:lang w:val="en-US" w:eastAsia="zh-CN"/>
        </w:rPr>
        <w:t>，</w:t>
      </w:r>
      <w:r>
        <w:rPr>
          <w:rFonts w:hint="default"/>
          <w:color w:val="FF0000"/>
          <w:lang w:val="en-US" w:eastAsia="zh-CN"/>
        </w:rPr>
        <w:t>Word自动创建</w:t>
      </w:r>
      <w:r>
        <w:rPr>
          <w:rFonts w:hint="eastAsia"/>
          <w:color w:val="FF0000"/>
          <w:lang w:val="en-US" w:eastAsia="zh-CN"/>
        </w:rPr>
        <w:t>“</w:t>
      </w:r>
      <w:r>
        <w:rPr>
          <w:rFonts w:hint="default"/>
          <w:color w:val="FF0000"/>
          <w:lang w:val="en-US" w:eastAsia="zh-CN"/>
        </w:rPr>
        <w:t>脚注文本</w:t>
      </w:r>
      <w:r>
        <w:rPr>
          <w:rFonts w:hint="eastAsia"/>
          <w:color w:val="FF0000"/>
          <w:lang w:val="en-US" w:eastAsia="zh-CN"/>
        </w:rPr>
        <w:t>”</w:t>
      </w:r>
      <w:r>
        <w:rPr>
          <w:rFonts w:hint="default"/>
          <w:color w:val="FF0000"/>
          <w:lang w:val="en-US" w:eastAsia="zh-CN"/>
        </w:rPr>
        <w:t>样式，并出现在样式列表中</w:t>
      </w:r>
      <w:r>
        <w:rPr>
          <w:rFonts w:hint="eastAsia"/>
          <w:color w:val="FF0000"/>
          <w:lang w:val="en-US" w:eastAsia="zh-CN"/>
        </w:rPr>
        <w:t>，如果看不到“脚注文本”，点击样式窗格右下角的小箭头，点击底部的“选项”，“选择要显示的样式”改为“所有样式”，找到“脚注文本”即可查看和根据指南修改。</w:t>
      </w:r>
      <w:r>
        <w:rPr>
          <w:rFonts w:hint="eastAsia"/>
          <w:color w:val="FF0000"/>
          <w:highlight w:val="none"/>
          <w:lang w:eastAsia="zh-CN"/>
        </w:rPr>
        <w:t>）</w:t>
      </w:r>
    </w:p>
    <w:p w14:paraId="17ED82DD">
      <w:pPr>
        <w:pStyle w:val="8"/>
        <w:rPr>
          <w:rFonts w:hint="eastAsia"/>
          <w:color w:val="FF0000"/>
          <w:highlight w:val="yellow"/>
        </w:rPr>
      </w:pPr>
      <w:r>
        <w:rPr>
          <w:rFonts w:hint="eastAsia"/>
          <w:color w:val="FF0000"/>
          <w:highlight w:val="yellow"/>
        </w:rPr>
        <w:t>方法二，全文</w:t>
      </w:r>
      <w:r>
        <w:rPr>
          <w:color w:val="FF0000"/>
          <w:highlight w:val="yellow"/>
        </w:rPr>
        <w:t>脚注</w:t>
      </w:r>
      <w:r>
        <w:rPr>
          <w:rFonts w:hint="eastAsia"/>
          <w:color w:val="FF0000"/>
          <w:highlight w:val="yellow"/>
        </w:rPr>
        <w:t>可以统一选中调整，鼠标点击任一脚注内容，按C</w:t>
      </w:r>
      <w:r>
        <w:rPr>
          <w:color w:val="FF0000"/>
          <w:highlight w:val="yellow"/>
        </w:rPr>
        <w:t>trl+A</w:t>
      </w:r>
      <w:r>
        <w:rPr>
          <w:rFonts w:hint="eastAsia"/>
          <w:color w:val="FF0000"/>
          <w:highlight w:val="yellow"/>
        </w:rPr>
        <w:t>，可以选中论文中所有脚注，点击右键，根据指南要求设置字体和段落。</w:t>
      </w:r>
    </w:p>
    <w:p w14:paraId="4208196B">
      <w:pPr>
        <w:pStyle w:val="8"/>
        <w:rPr>
          <w:rFonts w:hint="eastAsia"/>
          <w:color w:val="FF0000"/>
          <w:highlight w:val="yellow"/>
        </w:rPr>
      </w:pPr>
    </w:p>
    <w:p w14:paraId="27277810">
      <w:pPr>
        <w:pStyle w:val="8"/>
        <w:rPr>
          <w:rFonts w:hint="eastAsia"/>
          <w:highlight w:val="yellow"/>
          <w:lang w:val="en-US" w:eastAsia="zh-CN"/>
        </w:rPr>
      </w:pPr>
      <w:r>
        <w:rPr>
          <w:rFonts w:hint="eastAsia"/>
          <w:color w:val="auto"/>
          <w:highlight w:val="yellow"/>
        </w:rPr>
        <w:t>模板中只有第6页的脚注格式根据</w:t>
      </w:r>
      <w:r>
        <w:rPr>
          <w:rFonts w:hint="eastAsia"/>
          <w:highlight w:val="yellow"/>
        </w:rPr>
        <w:t>要求已设置好字体和悬挂缩进1.55个字符,其他页脚注没设置悬挂。</w:t>
      </w:r>
      <w:r>
        <w:rPr>
          <w:rFonts w:hint="eastAsia"/>
          <w:highlight w:val="yellow"/>
          <w:lang w:val="en-US" w:eastAsia="zh-CN"/>
        </w:rPr>
        <w:t>样式中有</w:t>
      </w:r>
      <w:r>
        <w:rPr>
          <w:rFonts w:hint="eastAsia"/>
          <w:color w:val="auto"/>
          <w:highlight w:val="yellow"/>
          <w:lang w:val="en-US" w:eastAsia="zh-CN"/>
        </w:rPr>
        <w:t>脚注文本，可根据以上方法修改完善</w:t>
      </w:r>
      <w:r>
        <w:rPr>
          <w:rFonts w:hint="eastAsia"/>
          <w:highlight w:val="yellow"/>
          <w:lang w:val="en-US" w:eastAsia="zh-CN"/>
        </w:rPr>
        <w:t>。</w:t>
      </w:r>
    </w:p>
    <w:p w14:paraId="3197BADC">
      <w:pPr>
        <w:pStyle w:val="8"/>
        <w:rPr>
          <w:rFonts w:hint="default"/>
          <w:highlight w:val="yellow"/>
          <w:lang w:val="en-US" w:eastAsia="zh-CN"/>
        </w:rPr>
      </w:pPr>
    </w:p>
    <w:p w14:paraId="40F8E86D">
      <w:pPr>
        <w:pStyle w:val="8"/>
        <w:rPr>
          <w:rFonts w:hint="eastAsia"/>
          <w:b/>
          <w:color w:val="FF0000"/>
        </w:rPr>
      </w:pPr>
      <w:r>
        <w:rPr>
          <w:rFonts w:hint="eastAsia"/>
          <w:b/>
          <w:color w:val="FF0000"/>
        </w:rPr>
        <w:t>插入的脚注处序号“①，……，⑩”如是“上标”需改为“正文”，</w:t>
      </w:r>
    </w:p>
    <w:p w14:paraId="5F89AF43">
      <w:pPr>
        <w:pStyle w:val="8"/>
      </w:pPr>
      <w:r>
        <w:rPr>
          <w:rFonts w:hint="eastAsia"/>
          <w:b w:val="0"/>
          <w:bCs/>
          <w:color w:val="FF0000"/>
          <w:highlight w:val="yellow"/>
        </w:rPr>
        <w:t>具体操作：</w:t>
      </w:r>
      <w:r>
        <w:rPr>
          <w:rFonts w:hint="eastAsia"/>
          <w:color w:val="FF0000"/>
          <w:highlight w:val="yellow"/>
        </w:rPr>
        <w:t>鼠标点击任一脚注内容，按C</w:t>
      </w:r>
      <w:r>
        <w:rPr>
          <w:color w:val="FF0000"/>
          <w:highlight w:val="yellow"/>
        </w:rPr>
        <w:t>trl+A</w:t>
      </w:r>
      <w:r>
        <w:rPr>
          <w:rFonts w:hint="eastAsia"/>
          <w:color w:val="FF0000"/>
          <w:highlight w:val="yellow"/>
        </w:rPr>
        <w:t>，选中文中所有脚注，点击右键，修改字体取消勾选上标</w:t>
      </w:r>
      <w:r>
        <w:rPr>
          <w:rFonts w:hint="eastAsia"/>
          <w:color w:val="FF0000"/>
          <w:highlight w:val="yellow"/>
          <w:lang w:val="en-US" w:eastAsia="zh-CN"/>
        </w:rPr>
        <w:t>可</w:t>
      </w:r>
      <w:r>
        <w:rPr>
          <w:color w:val="FF0000"/>
          <w:highlight w:val="yellow"/>
        </w:rPr>
        <w:t>统一</w:t>
      </w:r>
      <w:r>
        <w:rPr>
          <w:rFonts w:hint="eastAsia"/>
          <w:color w:val="FF0000"/>
          <w:highlight w:val="yellow"/>
        </w:rPr>
        <w:t>调整。</w:t>
      </w:r>
    </w:p>
  </w:comment>
  <w:comment w:id="22" w:author="lib" w:date="2025-06-24T14:50:00Z" w:initials="l">
    <w:p w14:paraId="659512C0">
      <w:pPr>
        <w:pStyle w:val="3"/>
        <w:ind w:firstLine="480"/>
        <w:rPr>
          <w:color w:val="FF0000"/>
        </w:rPr>
      </w:pPr>
      <w:r>
        <w:rPr>
          <w:rFonts w:hint="eastAsia"/>
          <w:color w:val="FF0000"/>
        </w:rPr>
        <w:t>请注意：图名、表名和表中文字是11pt字号，小于正文。</w:t>
      </w:r>
      <w:r>
        <w:rPr>
          <w:rFonts w:ascii="Helvetica" w:hAnsi="Helvetica" w:eastAsia="Helvetica" w:cs="Helvetica"/>
          <w:color w:val="000000"/>
          <w:shd w:val="clear" w:color="auto" w:fill="FFFFFF"/>
        </w:rPr>
        <w:t>图注表注表达式+多级列表+样式集保存</w:t>
      </w:r>
      <w:r>
        <w:rPr>
          <w:rFonts w:hint="eastAsia" w:ascii="Helvetica" w:hAnsi="Helvetica" w:cs="Helvetica"/>
          <w:color w:val="000000"/>
          <w:shd w:val="clear" w:color="auto" w:fill="FFFFFF"/>
        </w:rPr>
        <w:t>视频</w:t>
      </w:r>
      <w:r>
        <w:fldChar w:fldCharType="begin"/>
      </w:r>
      <w:r>
        <w:instrText xml:space="preserve"> HYPERLINK "https://meeting.tencent.com/crm/lJGJLqWE11" </w:instrText>
      </w:r>
      <w:r>
        <w:fldChar w:fldCharType="separate"/>
      </w:r>
      <w:r>
        <w:rPr>
          <w:rStyle w:val="25"/>
          <w:rFonts w:hint="eastAsia"/>
        </w:rPr>
        <w:t>https://meeting.tencent.com/crm/lJGJLqWE11</w:t>
      </w:r>
      <w:r>
        <w:rPr>
          <w:rStyle w:val="25"/>
          <w:rFonts w:hint="eastAsia"/>
        </w:rPr>
        <w:fldChar w:fldCharType="end"/>
      </w:r>
    </w:p>
    <w:p w14:paraId="23C4D591">
      <w:pPr>
        <w:pStyle w:val="3"/>
        <w:ind w:firstLine="480"/>
      </w:pPr>
      <w:r>
        <w:rPr>
          <w:rFonts w:hint="eastAsia"/>
        </w:rPr>
        <w:t>图中</w:t>
      </w:r>
      <w:r>
        <w:rPr>
          <w:rFonts w:hint="eastAsia"/>
          <w:lang w:val="en-US" w:eastAsia="zh-CN"/>
        </w:rPr>
        <w:t>标注</w:t>
      </w:r>
      <w:r>
        <w:rPr>
          <w:rFonts w:hint="eastAsia"/>
        </w:rPr>
        <w:t>的文字</w:t>
      </w:r>
      <w:r>
        <w:rPr>
          <w:rFonts w:hint="eastAsia"/>
          <w:lang w:val="en-US" w:eastAsia="zh-CN"/>
        </w:rPr>
        <w:t>采用</w:t>
      </w:r>
      <w:r>
        <w:rPr>
          <w:rFonts w:hint="eastAsia"/>
        </w:rPr>
        <w:t>9</w:t>
      </w:r>
      <w:r>
        <w:t>~10.5pt，专用名字代号、单位可采用外文表示，坐标轴题名、词组、描述性的词语均</w:t>
      </w:r>
      <w:r>
        <w:rPr>
          <w:rFonts w:hint="eastAsia"/>
          <w:lang w:val="en-US" w:eastAsia="zh-CN"/>
        </w:rPr>
        <w:t>须</w:t>
      </w:r>
      <w:r>
        <w:t>采用中文。</w:t>
      </w:r>
      <w:r>
        <w:rPr>
          <w:rFonts w:hint="eastAsia"/>
        </w:rPr>
        <w:t>“如</w:t>
      </w:r>
      <w:r>
        <w:fldChar w:fldCharType="begin"/>
      </w:r>
      <w:r>
        <w:instrText xml:space="preserve"> </w:instrText>
      </w:r>
      <w:r>
        <w:rPr>
          <w:rFonts w:hint="eastAsia"/>
        </w:rPr>
        <w:instrText xml:space="preserve">REF _Ref201571150 \h</w:instrText>
      </w:r>
      <w:r>
        <w:instrText xml:space="preserve"> </w:instrText>
      </w:r>
      <w:r>
        <w:fldChar w:fldCharType="separate"/>
      </w:r>
      <w:r>
        <w:rPr>
          <w:rFonts w:hint="eastAsia"/>
        </w:rPr>
        <w:t>图3.</w:t>
      </w:r>
      <w:r>
        <w:t>1</w:t>
      </w:r>
      <w:r>
        <w:fldChar w:fldCharType="end"/>
      </w:r>
      <w:r>
        <w:t>所示，…….</w:t>
      </w:r>
      <w:r>
        <w:rPr>
          <w:rFonts w:hint="eastAsia"/>
          <w:lang w:eastAsia="zh-CN"/>
        </w:rPr>
        <w:t>”。</w:t>
      </w:r>
      <w:r>
        <w:t>图表比较多</w:t>
      </w:r>
      <w:r>
        <w:rPr>
          <w:rFonts w:hint="eastAsia"/>
          <w:lang w:val="en-US" w:eastAsia="zh-CN"/>
        </w:rPr>
        <w:t>时</w:t>
      </w:r>
      <w:r>
        <w:t>，可使用“引用</w:t>
      </w:r>
      <w:r>
        <w:rPr>
          <w:rFonts w:hint="eastAsia"/>
        </w:rPr>
        <w:t>-插入题注</w:t>
      </w:r>
      <w:r>
        <w:t>”的方式，鼠标点到图片题名之前，点击插入题注，新建题注，“图3.”（第几章就写图几），编号选择阿拉伯数字。这样就可以给图片自动编号。在文章里引用时，点击交叉引用，引用内容只有标签和编号。可以防止之后修改论文时插入新的图片时图片序号不能自动更新。表格亦然。在插入题注后，不要忘记点击“图名与图注”样式使段落格式正确。</w:t>
      </w:r>
    </w:p>
  </w:comment>
  <w:comment w:id="23" w:author="lib" w:date="2025-06-24T14:50:00Z" w:initials="l">
    <w:p w14:paraId="7A10654F">
      <w:pPr>
        <w:pStyle w:val="8"/>
      </w:pPr>
      <w:r>
        <w:rPr>
          <w:rFonts w:hint="eastAsia"/>
          <w:color w:val="FF0000"/>
          <w:highlight w:val="yellow"/>
        </w:rPr>
        <w:t>《指南》1</w:t>
      </w:r>
      <w:r>
        <w:rPr>
          <w:color w:val="FF0000"/>
          <w:highlight w:val="yellow"/>
        </w:rPr>
        <w:t>.7.4</w:t>
      </w:r>
      <w:r>
        <w:rPr>
          <w:color w:val="FF0000"/>
        </w:rPr>
        <w:t>图、表和表达式按章编号，用两个阿拉伯数字表示，前一数字为章的序号，后一数字为本章内图、表或表达式的顺序号。两数字间用半角小数点“.”连接。</w:t>
      </w:r>
      <w:r>
        <w:t>例如“图 2.1”，“表 5.6”，“式（1.2）”等等。若图或表中有附注，采用</w:t>
      </w:r>
      <w:r>
        <w:rPr>
          <w:rFonts w:hint="eastAsia" w:ascii="宋体" w:hAnsi="宋体" w:cs="宋体"/>
          <w:spacing w:val="6"/>
          <w:sz w:val="28"/>
          <w:szCs w:val="28"/>
        </w:rPr>
        <w:t>英文</w:t>
      </w:r>
      <w:r>
        <w:t>小写字母顺序编号，附注写在图或表的下方。</w:t>
      </w:r>
    </w:p>
    <w:p w14:paraId="620B7FBC">
      <w:pPr>
        <w:pStyle w:val="8"/>
      </w:pPr>
      <w:r>
        <w:t>图序与图名，例如：“图 2.1 1901-2011 年西北地区年平均气温分布”。“图 2.1” 是图序，是“第二章第1个图”的序号，依次类推。</w:t>
      </w:r>
    </w:p>
    <w:p w14:paraId="6E3028D5">
      <w:pPr>
        <w:pStyle w:val="8"/>
      </w:pPr>
      <w:r>
        <w:rPr>
          <w:rFonts w:hint="eastAsia"/>
          <w:b/>
          <w:color w:val="FF0000"/>
        </w:rPr>
        <w:t>图序与图名</w:t>
      </w:r>
      <w:r>
        <w:rPr>
          <w:rFonts w:hint="eastAsia"/>
          <w:color w:val="FF0000"/>
        </w:rPr>
        <w:t>置于图的下方，采用宋体11pt字居中书写</w:t>
      </w:r>
      <w:r>
        <w:rPr>
          <w:rFonts w:hint="eastAsia"/>
        </w:rPr>
        <w:t>，</w:t>
      </w:r>
      <w:r>
        <w:rPr>
          <w:rFonts w:hint="eastAsia"/>
          <w:color w:val="FF0000"/>
        </w:rPr>
        <w:t>段前空6磅，段后空12磅，行距为单倍行距，图序与图名文字之间空一个汉字符宽度。</w:t>
      </w:r>
    </w:p>
    <w:p w14:paraId="67D47EED">
      <w:pPr>
        <w:pStyle w:val="8"/>
      </w:pPr>
      <w:r>
        <w:t>如一个图由两个或两个以上分图组成时，各分图分别以(a)、(b)、(c)……作为图序，并须有分图名。</w:t>
      </w:r>
    </w:p>
  </w:comment>
  <w:comment w:id="24" w:author="lib" w:date="2025-06-24T14:50:00Z" w:initials="l">
    <w:p w14:paraId="74112AC8">
      <w:pPr>
        <w:pStyle w:val="8"/>
        <w:ind w:firstLine="480"/>
      </w:pPr>
      <w:bookmarkStart w:id="38" w:name="OLE_LINK1"/>
      <w:bookmarkStart w:id="39" w:name="OLE_LINK2"/>
      <w:r>
        <w:rPr>
          <w:rFonts w:hint="eastAsia"/>
          <w:color w:val="FF0000"/>
          <w:highlight w:val="yellow"/>
        </w:rPr>
        <w:t>《指南》1</w:t>
      </w:r>
      <w:r>
        <w:rPr>
          <w:color w:val="FF0000"/>
          <w:highlight w:val="yellow"/>
        </w:rPr>
        <w:t>.7.4</w:t>
      </w:r>
      <w:bookmarkEnd w:id="38"/>
      <w:bookmarkEnd w:id="39"/>
      <w:r>
        <w:rPr>
          <w:color w:val="FF0000"/>
        </w:rPr>
        <w:t>表中参数应标明量和单位的符号。</w:t>
      </w:r>
      <w:r>
        <w:rPr>
          <w:b/>
          <w:color w:val="FF0000"/>
        </w:rPr>
        <w:t>表单元格中的文字</w:t>
      </w:r>
      <w:r>
        <w:rPr>
          <w:color w:val="FF0000"/>
        </w:rPr>
        <w:t>采用11pt宋体字，单倍行距， 段前空3磅，段后空3磅。</w:t>
      </w:r>
      <w:r>
        <w:t>表序与表名，例如：“表 4.1 植被功能类型及编号”。“表 4.1”是表序，是“第四章第1个表”的序号，依次类推。</w:t>
      </w:r>
    </w:p>
    <w:p w14:paraId="70C10EFC">
      <w:pPr>
        <w:pStyle w:val="8"/>
        <w:rPr>
          <w:color w:val="FF0000"/>
        </w:rPr>
      </w:pPr>
      <w:r>
        <w:rPr>
          <w:rFonts w:hint="eastAsia"/>
          <w:b/>
          <w:color w:val="FF0000"/>
        </w:rPr>
        <w:t>表序与表名</w:t>
      </w:r>
      <w:r>
        <w:rPr>
          <w:rFonts w:hint="eastAsia"/>
          <w:color w:val="FF0000"/>
        </w:rPr>
        <w:t>置于表的上方，采用宋体11pt字居中书写</w:t>
      </w:r>
      <w:r>
        <w:rPr>
          <w:rFonts w:hint="eastAsia"/>
        </w:rPr>
        <w:t>，</w:t>
      </w:r>
      <w:r>
        <w:rPr>
          <w:rFonts w:hint="eastAsia"/>
          <w:color w:val="FF0000"/>
        </w:rPr>
        <w:t>段前空12磅，段后空6磅，行距为单倍行距，表序与表名文字之间空一个汉字符。</w:t>
      </w:r>
    </w:p>
  </w:comment>
  <w:comment w:id="25" w:author="lib" w:date="2025-06-24T14:50:00Z" w:initials="l">
    <w:p w14:paraId="1A375970">
      <w:pPr>
        <w:pStyle w:val="8"/>
      </w:pPr>
      <w:r>
        <w:rPr>
          <w:rFonts w:hint="eastAsia"/>
          <w:color w:val="FF0000"/>
          <w:highlight w:val="yellow"/>
        </w:rPr>
        <w:t>《指南》1</w:t>
      </w:r>
      <w:r>
        <w:rPr>
          <w:color w:val="FF0000"/>
          <w:highlight w:val="yellow"/>
        </w:rPr>
        <w:t>.7.4</w:t>
      </w:r>
      <w:r>
        <w:rPr>
          <w:rFonts w:hint="eastAsia"/>
        </w:rPr>
        <w:t>表达式应有序号，序号用括号括起置于表达式右边行末。本模板“公式”样式包含两个制表位。在公式“Y=aX+b”前按Tab键。使得公式位于居中位置；再在公式“Y=aX+b”后、编号“(公式1)”前按Tab键，使得编号在右侧对齐。</w:t>
      </w:r>
    </w:p>
  </w:comment>
  <w:comment w:id="26" w:author="lib" w:date="2025-06-24T14:51:00Z" w:initials="l">
    <w:p w14:paraId="36A919B5">
      <w:pPr>
        <w:pStyle w:val="8"/>
      </w:pPr>
      <w:r>
        <w:rPr>
          <w:rFonts w:hint="eastAsia"/>
          <w:color w:val="FF0000"/>
          <w:highlight w:val="yellow"/>
        </w:rPr>
        <w:t>《指南》1</w:t>
      </w:r>
      <w:r>
        <w:rPr>
          <w:color w:val="FF0000"/>
          <w:highlight w:val="yellow"/>
        </w:rPr>
        <w:t>.7.4</w:t>
      </w:r>
      <w:r>
        <w:rPr>
          <w:rFonts w:hint="eastAsia"/>
        </w:rPr>
        <w:t>表达式行的行距为单倍行距，段前段后各空6磅。当表达式不是独立成行书写，有表达式的段落行距为单倍行距，段前段后各空3磅。</w:t>
      </w:r>
    </w:p>
  </w:comment>
  <w:comment w:id="27" w:author="lib" w:date="2025-06-24T14:51:00Z" w:initials="l">
    <w:p w14:paraId="60D8ACC1">
      <w:pPr>
        <w:pStyle w:val="8"/>
        <w:ind w:firstLine="480"/>
      </w:pPr>
      <w:r>
        <w:rPr>
          <w:rFonts w:hint="eastAsia"/>
          <w:highlight w:val="yellow"/>
        </w:rPr>
        <w:t>《指南》1</w:t>
      </w:r>
      <w:r>
        <w:rPr>
          <w:highlight w:val="yellow"/>
        </w:rPr>
        <w:t>.8</w:t>
      </w:r>
      <w:r>
        <w:t>参考文献是论文中用到的直接引语（数据、公式、理论、观点等）或间接引语以及作者曾经阅读过的相关文献信息资源，是论文必要组成部分。撰写学位论文时要注意引用权威的和最新的文献。著录参考文献必须实事求是，论文中引用过的文献必须著录，未引用的文献不得出现。</w:t>
      </w:r>
    </w:p>
    <w:p w14:paraId="73684E8A">
      <w:pPr>
        <w:pStyle w:val="8"/>
      </w:pPr>
      <w:r>
        <w:rPr>
          <w:color w:val="FF0000"/>
        </w:rPr>
        <w:t>参考文献集中著录于正文之后，不得分章节著录。</w:t>
      </w:r>
      <w:r>
        <w:t xml:space="preserve">属于外文文献，直接使用外文著录，不必译成中文。 </w:t>
      </w:r>
    </w:p>
    <w:p w14:paraId="42A2F73C">
      <w:pPr>
        <w:pStyle w:val="8"/>
        <w:rPr>
          <w:b/>
          <w:color w:val="FF0000"/>
        </w:rPr>
      </w:pPr>
      <w:r>
        <w:rPr>
          <w:b/>
          <w:color w:val="FF0000"/>
        </w:rPr>
        <w:t>“参考文献”四个字与章标题格式相同。</w:t>
      </w:r>
    </w:p>
    <w:p w14:paraId="717C5A15">
      <w:pPr>
        <w:pStyle w:val="8"/>
        <w:rPr>
          <w:rFonts w:hint="eastAsia"/>
          <w:b/>
          <w:bCs w:val="0"/>
          <w:color w:val="FF0000"/>
        </w:rPr>
      </w:pPr>
      <w:r>
        <w:rPr>
          <w:rFonts w:hint="eastAsia"/>
          <w:b/>
          <w:bCs w:val="0"/>
          <w:color w:val="FF0000"/>
        </w:rPr>
        <w:t>参考文献列表正文部分用五号字，汉字用宋体，英文用Times New Roman体，行距固定值16磅，段前空3磅，段后空0磅，标点符号用半角符号。</w:t>
      </w:r>
    </w:p>
    <w:p w14:paraId="63696B14">
      <w:pPr>
        <w:widowControl/>
        <w:jc w:val="left"/>
        <w:rPr>
          <w:rFonts w:ascii="Arial" w:hAnsi="Arial" w:cs="Arial"/>
          <w:color w:val="FF0000"/>
          <w:szCs w:val="21"/>
          <w:shd w:val="clear" w:color="auto" w:fill="FFFFFF"/>
        </w:rPr>
      </w:pPr>
      <w:r>
        <w:rPr>
          <w:rFonts w:hint="eastAsia"/>
          <w:color w:val="FF0000"/>
          <w:highlight w:val="yellow"/>
          <w:lang w:val="en-US" w:eastAsia="zh-CN"/>
        </w:rPr>
        <w:t>方法一，</w:t>
      </w:r>
      <w:r>
        <w:rPr>
          <w:color w:val="FF0000"/>
          <w:highlight w:val="yellow"/>
        </w:rPr>
        <w:t>可以设置参考文献样式</w:t>
      </w:r>
      <w:r>
        <w:rPr>
          <w:rFonts w:hint="eastAsia"/>
          <w:color w:val="FF0000"/>
          <w:highlight w:val="yellow"/>
        </w:rPr>
        <w:t>统一更新</w:t>
      </w:r>
      <w:r>
        <w:rPr>
          <w:rFonts w:hint="eastAsia"/>
          <w:color w:val="FF0000"/>
          <w:highlight w:val="yellow"/>
          <w:lang w:eastAsia="zh-CN"/>
        </w:rPr>
        <w:t>；</w:t>
      </w:r>
      <w:r>
        <w:rPr>
          <w:rFonts w:hint="eastAsia"/>
          <w:color w:val="FF0000"/>
          <w:highlight w:val="yellow"/>
          <w:lang w:val="en-US" w:eastAsia="zh-CN"/>
        </w:rPr>
        <w:t>方法二，</w:t>
      </w:r>
      <w:r>
        <w:rPr>
          <w:rFonts w:ascii="Arial" w:hAnsi="Arial" w:cs="Arial"/>
          <w:color w:val="FF0000"/>
          <w:szCs w:val="21"/>
          <w:highlight w:val="yellow"/>
          <w:shd w:val="clear" w:color="auto" w:fill="FFFFFF"/>
        </w:rPr>
        <w:t>选中</w:t>
      </w:r>
      <w:r>
        <w:rPr>
          <w:rFonts w:hint="eastAsia" w:ascii="Arial" w:hAnsi="Arial" w:cs="Arial"/>
          <w:color w:val="FF0000"/>
          <w:szCs w:val="21"/>
          <w:highlight w:val="yellow"/>
          <w:shd w:val="clear" w:color="auto" w:fill="FFFFFF"/>
        </w:rPr>
        <w:t>要调整的参考</w:t>
      </w:r>
      <w:r>
        <w:rPr>
          <w:rFonts w:ascii="Arial" w:hAnsi="Arial" w:cs="Arial"/>
          <w:color w:val="FF0000"/>
          <w:szCs w:val="21"/>
          <w:highlight w:val="yellow"/>
          <w:shd w:val="clear" w:color="auto" w:fill="FFFFFF"/>
        </w:rPr>
        <w:t>文献统一设置字体和段落。</w:t>
      </w:r>
      <w:r>
        <w:t>参考文献的具体著录方法和标注方法见附录 A</w:t>
      </w:r>
      <w:r>
        <w:rPr>
          <w:rFonts w:hint="eastAsia"/>
        </w:rPr>
        <w:t>主要参考(</w:t>
      </w:r>
      <w:r>
        <w:rPr>
          <w:color w:val="000000"/>
          <w:kern w:val="0"/>
          <w:sz w:val="24"/>
          <w:lang w:bidi="ar"/>
        </w:rPr>
        <w:t>GB/T 7714—2005</w:t>
      </w:r>
      <w:r>
        <w:rPr>
          <w:rFonts w:hint="eastAsia"/>
          <w:color w:val="000000"/>
          <w:kern w:val="0"/>
          <w:sz w:val="24"/>
          <w:lang w:bidi="ar"/>
        </w:rPr>
        <w:t>),</w:t>
      </w:r>
      <w:r>
        <w:rPr>
          <w:rFonts w:hint="eastAsia"/>
          <w:b/>
          <w:bCs/>
          <w:color w:val="FF0000"/>
          <w:kern w:val="0"/>
          <w:sz w:val="24"/>
          <w:lang w:val="en-US" w:eastAsia="zh-CN" w:bidi="ar"/>
        </w:rPr>
        <w:t>但</w:t>
      </w:r>
      <w:r>
        <w:rPr>
          <w:rFonts w:hint="eastAsia" w:ascii="Arial" w:hAnsi="Arial" w:cs="Arial"/>
          <w:b/>
          <w:bCs/>
          <w:color w:val="FF0000"/>
          <w:szCs w:val="21"/>
          <w:shd w:val="clear" w:color="auto" w:fill="FFFFFF"/>
        </w:rPr>
        <w:t>现常用参考文献著录规则为GB/T7714—2015。</w:t>
      </w:r>
    </w:p>
    <w:p w14:paraId="4A1F0AEF">
      <w:pPr>
        <w:pStyle w:val="8"/>
        <w:rPr>
          <w:color w:val="FF0000"/>
          <w:highlight w:val="yellow"/>
        </w:rPr>
      </w:pPr>
    </w:p>
    <w:p w14:paraId="4051B60F">
      <w:pPr>
        <w:pStyle w:val="8"/>
        <w:rPr>
          <w:rFonts w:hint="default" w:eastAsia="宋体"/>
          <w:b/>
          <w:color w:val="FF0000"/>
          <w:lang w:val="en-US" w:eastAsia="zh-CN"/>
        </w:rPr>
      </w:pPr>
      <w:r>
        <w:rPr>
          <w:rFonts w:hint="eastAsia"/>
          <w:b/>
          <w:color w:val="FF0000"/>
          <w:lang w:val="en-US" w:eastAsia="zh-CN"/>
        </w:rPr>
        <w:t>A.2参考文献列表</w:t>
      </w:r>
    </w:p>
    <w:p w14:paraId="19957CAD">
      <w:pPr>
        <w:pStyle w:val="8"/>
        <w:rPr>
          <w:color w:val="FF0000"/>
        </w:rPr>
      </w:pPr>
      <w:r>
        <w:rPr>
          <w:rFonts w:hint="eastAsia"/>
          <w:color w:val="FF0000"/>
        </w:rPr>
        <w:t>参考文献的标注方式和参考文献表列法，</w:t>
      </w:r>
      <w:r>
        <w:rPr>
          <w:color w:val="FF0000"/>
        </w:rPr>
        <w:t>可采用“顺序编码制”</w:t>
      </w:r>
      <w:r>
        <w:rPr>
          <w:rFonts w:hint="eastAsia"/>
          <w:color w:val="FF0000"/>
          <w:lang w:val="en-US" w:eastAsia="zh-CN"/>
        </w:rPr>
        <w:t>或</w:t>
      </w:r>
      <w:r>
        <w:rPr>
          <w:color w:val="FF0000"/>
        </w:rPr>
        <w:t>“著者-出版年制”。</w:t>
      </w:r>
      <w:r>
        <w:rPr>
          <w:rFonts w:hint="eastAsia"/>
          <w:color w:val="FF0000"/>
        </w:rPr>
        <w:t>确定采用某种方法后，正文中标注方法和列表中的写法是对应</w:t>
      </w:r>
      <w:r>
        <w:rPr>
          <w:rFonts w:hint="eastAsia"/>
          <w:color w:val="FF0000"/>
          <w:lang w:eastAsia="zh-CN"/>
        </w:rPr>
        <w:t>的</w:t>
      </w:r>
      <w:r>
        <w:rPr>
          <w:rFonts w:hint="eastAsia"/>
          <w:color w:val="FF0000"/>
        </w:rPr>
        <w:t>。</w:t>
      </w:r>
    </w:p>
    <w:p w14:paraId="16DCBC96">
      <w:pPr>
        <w:pStyle w:val="8"/>
      </w:pPr>
      <w:r>
        <w:rPr>
          <w:color w:val="FF0000"/>
        </w:rPr>
        <w:t>“顺序编码制”</w:t>
      </w:r>
      <w:r>
        <w:t>是指正文中索引文献时，用顺序编号的方法标注文献。文献序号放“[ ]”内，以上标方式标注在索引位置。</w:t>
      </w:r>
    </w:p>
    <w:p w14:paraId="2D3B8D43">
      <w:pPr>
        <w:pStyle w:val="8"/>
      </w:pPr>
      <w:r>
        <w:rPr>
          <w:color w:val="FF0000"/>
        </w:rPr>
        <w:t>“著者-出版年制”</w:t>
      </w:r>
      <w:r>
        <w:t xml:space="preserve">是指索引文献处用文献著者和出版年度标注文献，一般著者和出版年度放“（ ）”内，以逗号分隔，标注在索引位置。 </w:t>
      </w:r>
    </w:p>
    <w:p w14:paraId="77F83D9B">
      <w:pPr>
        <w:pStyle w:val="8"/>
        <w:rPr>
          <w:b/>
          <w:color w:val="FF0000"/>
        </w:rPr>
      </w:pPr>
      <w:r>
        <w:rPr>
          <w:b/>
          <w:color w:val="FF0000"/>
        </w:rPr>
        <w:t>以“顺序编码制”索引文献时，其参考文献应按索引对应编号顺序著录。</w:t>
      </w:r>
    </w:p>
    <w:p w14:paraId="066EEB71">
      <w:pPr>
        <w:pStyle w:val="8"/>
        <w:rPr>
          <w:b/>
          <w:color w:val="FF0000"/>
        </w:rPr>
      </w:pPr>
      <w:r>
        <w:rPr>
          <w:rFonts w:hint="eastAsia"/>
          <w:b/>
          <w:color w:val="FF0000"/>
        </w:rPr>
        <w:t>参考文献表</w:t>
      </w:r>
      <w:r>
        <w:rPr>
          <w:rFonts w:hint="eastAsia"/>
          <w:b/>
          <w:color w:val="FF0000"/>
          <w:lang w:val="en-US" w:eastAsia="zh-CN"/>
        </w:rPr>
        <w:t>按</w:t>
      </w:r>
      <w:r>
        <w:rPr>
          <w:b/>
          <w:color w:val="FF0000"/>
        </w:rPr>
        <w:t>“顺序编码制”</w:t>
      </w:r>
      <w:r>
        <w:rPr>
          <w:rFonts w:hint="eastAsia"/>
          <w:b/>
          <w:color w:val="FF0000"/>
          <w:lang w:val="en-US" w:eastAsia="zh-CN"/>
        </w:rPr>
        <w:t>组织时，</w:t>
      </w:r>
      <w:r>
        <w:rPr>
          <w:rFonts w:hint="eastAsia"/>
          <w:b/>
          <w:color w:val="FF0000"/>
        </w:rPr>
        <w:t>各篇文献要按正文部分标注的序号依次列出。每条文献的序号要加方括号“[ ]”。采用悬挂将序号悬挂在外。</w:t>
      </w:r>
      <w:r>
        <w:rPr>
          <w:rFonts w:hint="eastAsia"/>
          <w:b/>
          <w:color w:val="FF0000"/>
          <w:highlight w:val="yellow"/>
        </w:rPr>
        <w:t>具体</w:t>
      </w:r>
      <w:r>
        <w:rPr>
          <w:b/>
          <w:color w:val="FF0000"/>
          <w:highlight w:val="yellow"/>
        </w:rPr>
        <w:t>操作</w:t>
      </w:r>
      <w:r>
        <w:rPr>
          <w:rFonts w:hint="eastAsia"/>
          <w:b/>
          <w:color w:val="FF0000"/>
          <w:highlight w:val="yellow"/>
        </w:rPr>
        <w:t>：</w:t>
      </w:r>
      <w:r>
        <w:rPr>
          <w:rFonts w:hint="eastAsia"/>
          <w:highlight w:val="yellow"/>
        </w:rPr>
        <w:t>选中</w:t>
      </w:r>
      <w:r>
        <w:rPr>
          <w:highlight w:val="yellow"/>
        </w:rPr>
        <w:t>要加序号的参考文献，</w:t>
      </w:r>
      <w:r>
        <w:rPr>
          <w:rFonts w:hint="eastAsia"/>
          <w:b/>
          <w:highlight w:val="yellow"/>
        </w:rPr>
        <w:t>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w:t>
      </w:r>
      <w:r>
        <w:rPr>
          <w:rStyle w:val="24"/>
          <w:rFonts w:hint="eastAsia" w:cs="Arial"/>
          <w:b w:val="0"/>
          <w:bCs w:val="0"/>
          <w:color w:val="FF0000"/>
          <w:highlight w:val="yellow"/>
        </w:rPr>
        <w:t>编号</w:t>
      </w:r>
      <w:r>
        <w:rPr>
          <w:rStyle w:val="24"/>
          <w:rFonts w:cs="Arial"/>
          <w:b w:val="0"/>
          <w:bCs w:val="0"/>
          <w:color w:val="FF0000"/>
          <w:highlight w:val="yellow"/>
        </w:rPr>
        <w:t>”按钮</w:t>
      </w:r>
      <w:r>
        <w:rPr>
          <w:rFonts w:ascii="Arial" w:hAnsi="Arial" w:cs="Arial"/>
          <w:color w:val="FF0000"/>
          <w:szCs w:val="21"/>
          <w:highlight w:val="yellow"/>
          <w:shd w:val="clear" w:color="auto" w:fill="FFFFFF"/>
        </w:rPr>
        <w:t>（图标通常为</w:t>
      </w:r>
      <w:r>
        <w:rPr>
          <w:rFonts w:hint="eastAsia" w:ascii="Arial" w:hAnsi="Arial" w:cs="Arial"/>
          <w:color w:val="FF0000"/>
          <w:szCs w:val="21"/>
          <w:highlight w:val="yellow"/>
          <w:shd w:val="clear" w:color="auto" w:fill="FFFFFF"/>
        </w:rPr>
        <w:t>1</w:t>
      </w:r>
      <w:r>
        <w:rPr>
          <w:rFonts w:ascii="Arial" w:hAnsi="Arial" w:cs="Arial"/>
          <w:color w:val="FF0000"/>
          <w:szCs w:val="21"/>
          <w:highlight w:val="yellow"/>
          <w:shd w:val="clear" w:color="auto" w:fill="FFFFFF"/>
        </w:rPr>
        <w:t>23）</w:t>
      </w:r>
      <w:r>
        <w:rPr>
          <w:rFonts w:hint="eastAsia" w:ascii="Arial" w:hAnsi="Arial" w:cs="Arial"/>
          <w:color w:val="FF0000"/>
          <w:szCs w:val="21"/>
          <w:highlight w:val="yellow"/>
          <w:shd w:val="clear" w:color="auto" w:fill="FFFFFF"/>
        </w:rPr>
        <w:t>，定义新编号</w:t>
      </w:r>
      <w:r>
        <w:rPr>
          <w:rFonts w:ascii="Arial" w:hAnsi="Arial" w:cs="Arial"/>
          <w:color w:val="FF0000"/>
          <w:szCs w:val="21"/>
          <w:highlight w:val="yellow"/>
          <w:shd w:val="clear" w:color="auto" w:fill="FFFFFF"/>
        </w:rPr>
        <w:t>格式</w:t>
      </w:r>
      <w:r>
        <w:rPr>
          <w:color w:val="FF0000"/>
          <w:highlight w:val="yellow"/>
        </w:rPr>
        <w:t>[1]</w:t>
      </w:r>
      <w:r>
        <w:rPr>
          <w:rFonts w:hint="eastAsia"/>
          <w:color w:val="FF0000"/>
          <w:highlight w:val="yellow"/>
        </w:rPr>
        <w:t>。</w:t>
      </w:r>
    </w:p>
    <w:p w14:paraId="5E8A36C5">
      <w:pPr>
        <w:widowControl/>
        <w:jc w:val="left"/>
        <w:rPr>
          <w:rFonts w:hint="eastAsia"/>
          <w:b/>
          <w:color w:val="FF0000"/>
        </w:rPr>
      </w:pPr>
    </w:p>
    <w:p w14:paraId="6E7B7114">
      <w:pPr>
        <w:widowControl/>
        <w:jc w:val="left"/>
        <w:rPr>
          <w:rFonts w:hint="eastAsia"/>
          <w:b/>
          <w:color w:val="FF0000"/>
        </w:rPr>
      </w:pPr>
      <w:r>
        <w:rPr>
          <w:rFonts w:hint="eastAsia"/>
          <w:b/>
          <w:color w:val="FF0000"/>
        </w:rPr>
        <w:t>采用“著者-出版年制”时，各篇文献首先按文种集中，可分中文、西文、日文、俄文、其他文种等5部分</w:t>
      </w:r>
      <w:r>
        <w:rPr>
          <w:rFonts w:hint="eastAsia"/>
          <w:b/>
          <w:color w:val="FF0000"/>
          <w:lang w:eastAsia="zh-CN"/>
        </w:rPr>
        <w:t>，</w:t>
      </w:r>
      <w:r>
        <w:rPr>
          <w:rFonts w:hint="eastAsia"/>
          <w:b/>
          <w:color w:val="FF0000"/>
        </w:rPr>
        <w:t>中文文献放前方。</w:t>
      </w:r>
      <w:r>
        <w:rPr>
          <w:rFonts w:ascii="瀹嬩綋" w:hAnsi="瀹嬩綋" w:eastAsia="瀹嬩綋" w:cs="瀹嬩綋"/>
          <w:b/>
          <w:bCs/>
          <w:color w:val="FF0000"/>
          <w:kern w:val="0"/>
          <w:sz w:val="24"/>
          <w:lang w:bidi="ar"/>
        </w:rPr>
        <w:t>然后按著者字顺和出版年排列。中文文献一般按汉语拼音字顺排列。</w:t>
      </w:r>
      <w:r>
        <w:rPr>
          <w:rFonts w:hint="eastAsia"/>
          <w:b/>
          <w:color w:val="FF0000"/>
        </w:rPr>
        <w:t>每条文献不必加序号，采用悬挂格式，悬挂缩进2个汉字符或4个字符。</w:t>
      </w:r>
    </w:p>
    <w:p w14:paraId="768E8E91">
      <w:pPr>
        <w:pStyle w:val="8"/>
        <w:rPr>
          <w:rFonts w:hint="eastAsia"/>
          <w:lang w:val="en-US" w:eastAsia="zh-CN"/>
        </w:rPr>
      </w:pPr>
      <w:r>
        <w:rPr>
          <w:rFonts w:hint="default" w:ascii="Times New Roman" w:hAnsi="Times New Roman" w:eastAsia="宋体" w:cs="Times New Roman"/>
          <w:b w:val="0"/>
          <w:bCs w:val="0"/>
          <w:color w:val="FF0000"/>
          <w:sz w:val="24"/>
          <w:szCs w:val="24"/>
          <w:highlight w:val="yellow"/>
        </w:rPr>
        <w:t>A.4.3</w:t>
      </w:r>
      <w:r>
        <w:rPr>
          <w:rFonts w:hint="default" w:ascii="Times New Roman" w:hAnsi="Times New Roman" w:eastAsia="宋体" w:cs="Times New Roman"/>
          <w:b w:val="0"/>
          <w:bCs w:val="0"/>
          <w:color w:val="FF0000"/>
          <w:sz w:val="24"/>
          <w:szCs w:val="24"/>
          <w:highlight w:val="none"/>
        </w:rPr>
        <w:t xml:space="preserve"> </w:t>
      </w:r>
      <w:r>
        <w:rPr>
          <w:rFonts w:hint="eastAsia"/>
          <w:b/>
          <w:color w:val="auto"/>
        </w:rPr>
        <w:t>书刊名称不应加书名号，西文书刊名称也不必用斜体</w:t>
      </w:r>
      <w:r>
        <w:rPr>
          <w:rFonts w:hint="eastAsia"/>
          <w:b/>
          <w:color w:val="auto"/>
          <w:lang w:eastAsia="zh-CN"/>
        </w:rPr>
        <w:t>。</w:t>
      </w:r>
      <w:r>
        <w:rPr>
          <w:rFonts w:hint="eastAsia"/>
          <w:lang w:val="en-US" w:eastAsia="zh-CN"/>
        </w:rPr>
        <w:t>可按著作和期刊分类列表，如放在一起，需加[M]或[J]。</w:t>
      </w:r>
    </w:p>
    <w:p w14:paraId="538D80F4">
      <w:pPr>
        <w:pStyle w:val="8"/>
        <w:rPr>
          <w:b/>
          <w:color w:val="FF0000"/>
        </w:rPr>
      </w:pPr>
      <w:r>
        <w:rPr>
          <w:b/>
          <w:color w:val="FF0000"/>
          <w:highlight w:val="yellow"/>
        </w:rPr>
        <w:t>具体操作</w:t>
      </w:r>
      <w:r>
        <w:rPr>
          <w:rFonts w:hint="eastAsia"/>
          <w:b/>
          <w:color w:val="FF0000"/>
          <w:highlight w:val="yellow"/>
        </w:rPr>
        <w:t>：</w:t>
      </w:r>
      <w:r>
        <w:rPr>
          <w:rFonts w:hint="eastAsia"/>
          <w:b/>
          <w:highlight w:val="yellow"/>
        </w:rPr>
        <w:t>不需手动排序，选中要排序的文献，在word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“排序”按钮</w:t>
      </w:r>
      <w:r>
        <w:rPr>
          <w:rFonts w:ascii="Arial" w:hAnsi="Arial" w:cs="Arial"/>
          <w:color w:val="FF0000"/>
          <w:szCs w:val="21"/>
          <w:highlight w:val="yellow"/>
          <w:shd w:val="clear" w:color="auto" w:fill="FFFFFF"/>
        </w:rPr>
        <w:t>（</w:t>
      </w:r>
      <w:r>
        <w:rPr>
          <w:rFonts w:hint="eastAsia"/>
          <w:lang w:val="en-US" w:eastAsia="zh-CN"/>
        </w:rPr>
        <w:t>Word</w:t>
      </w:r>
      <w:r>
        <w:rPr>
          <w:rFonts w:ascii="Arial" w:hAnsi="Arial" w:cs="Arial"/>
          <w:color w:val="FF0000"/>
          <w:szCs w:val="21"/>
          <w:highlight w:val="yellow"/>
          <w:shd w:val="clear" w:color="auto" w:fill="FFFFFF"/>
        </w:rPr>
        <w:t>图标通常为</w:t>
      </w:r>
      <w:r>
        <w:drawing>
          <wp:inline distT="0" distB="0" distL="114300" distR="114300">
            <wp:extent cx="161925" cy="14287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stretch>
                      <a:fillRect/>
                    </a:stretch>
                  </pic:blipFill>
                  <pic:spPr>
                    <a:xfrm>
                      <a:off x="0" y="0"/>
                      <a:ext cx="161925" cy="142875"/>
                    </a:xfrm>
                    <a:prstGeom prst="rect">
                      <a:avLst/>
                    </a:prstGeom>
                    <a:noFill/>
                    <a:ln>
                      <a:noFill/>
                    </a:ln>
                  </pic:spPr>
                </pic:pic>
              </a:graphicData>
            </a:graphic>
          </wp:inline>
        </w:drawing>
      </w:r>
      <w:r>
        <w:rPr>
          <w:rFonts w:hint="eastAsia"/>
          <w:lang w:val="en-US" w:eastAsia="zh-CN"/>
        </w:rPr>
        <w:t>,WPS为</w:t>
      </w:r>
      <w:r>
        <w:drawing>
          <wp:inline distT="0" distB="0" distL="114300" distR="114300">
            <wp:extent cx="163195" cy="14668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
                    <a:stretch>
                      <a:fillRect/>
                    </a:stretch>
                  </pic:blipFill>
                  <pic:spPr>
                    <a:xfrm>
                      <a:off x="0" y="0"/>
                      <a:ext cx="163195" cy="146685"/>
                    </a:xfrm>
                    <a:prstGeom prst="rect">
                      <a:avLst/>
                    </a:prstGeom>
                    <a:noFill/>
                    <a:ln>
                      <a:noFill/>
                    </a:ln>
                  </pic:spPr>
                </pic:pic>
              </a:graphicData>
            </a:graphic>
          </wp:inline>
        </w:drawing>
      </w:r>
      <w:r>
        <w:rPr>
          <w:rFonts w:ascii="Arial" w:hAnsi="Arial" w:cs="Arial"/>
          <w:color w:val="FF0000"/>
          <w:szCs w:val="21"/>
          <w:highlight w:val="yellow"/>
          <w:shd w:val="clear" w:color="auto" w:fill="FFFFFF"/>
        </w:rPr>
        <w:t>）</w:t>
      </w:r>
      <w:r>
        <w:rPr>
          <w:rFonts w:hint="eastAsia" w:ascii="Arial" w:hAnsi="Arial" w:cs="Arial"/>
          <w:color w:val="FF0000"/>
          <w:szCs w:val="21"/>
          <w:highlight w:val="yellow"/>
          <w:shd w:val="clear" w:color="auto" w:fill="FFFFFF"/>
          <w:lang w:eastAsia="zh-CN"/>
        </w:rPr>
        <w:t>，</w:t>
      </w:r>
      <w:r>
        <w:rPr>
          <w:rFonts w:hint="eastAsia" w:ascii="Arial" w:hAnsi="Arial" w:cs="Arial"/>
          <w:color w:val="FF0000"/>
          <w:szCs w:val="21"/>
          <w:highlight w:val="yellow"/>
          <w:shd w:val="clear" w:color="auto" w:fill="FFFFFF"/>
          <w:lang w:val="en-US" w:eastAsia="zh-CN"/>
        </w:rPr>
        <w:t>选拼音类型升序，</w:t>
      </w:r>
      <w:r>
        <w:rPr>
          <w:rFonts w:hint="eastAsia" w:ascii="Arial" w:hAnsi="Arial" w:cs="Arial"/>
          <w:color w:val="FF0000"/>
          <w:szCs w:val="21"/>
          <w:highlight w:val="yellow"/>
          <w:shd w:val="clear" w:color="auto" w:fill="FFFFFF"/>
        </w:rPr>
        <w:t>便可按汉语拼音字顺和出版年自动</w:t>
      </w:r>
      <w:r>
        <w:rPr>
          <w:rFonts w:ascii="Arial" w:hAnsi="Arial" w:cs="Arial"/>
          <w:color w:val="FF0000"/>
          <w:szCs w:val="21"/>
          <w:highlight w:val="yellow"/>
          <w:shd w:val="clear" w:color="auto" w:fill="FFFFFF"/>
        </w:rPr>
        <w:t>排序。</w:t>
      </w:r>
    </w:p>
    <w:p w14:paraId="7698E156">
      <w:pPr>
        <w:pStyle w:val="8"/>
        <w:ind w:left="4154" w:leftChars="1978" w:firstLine="482"/>
      </w:pPr>
      <w:r>
        <w:rPr>
          <w:rFonts w:hint="eastAsia"/>
          <w:b/>
          <w:color w:val="FF0000"/>
        </w:rPr>
        <w:t>每条文献不必加序号，</w:t>
      </w:r>
      <w:r>
        <w:rPr>
          <w:rFonts w:hint="eastAsia"/>
        </w:rPr>
        <w:t>如加序号，</w:t>
      </w:r>
      <w:r>
        <w:rPr>
          <w:rFonts w:hint="eastAsia"/>
          <w:lang w:val="en-US" w:eastAsia="zh-CN"/>
        </w:rPr>
        <w:t>用悬挂格式</w:t>
      </w:r>
      <w:r>
        <w:rPr>
          <w:rFonts w:hint="eastAsia"/>
        </w:rPr>
        <w:t>。</w:t>
      </w:r>
    </w:p>
    <w:p w14:paraId="1810B2D6">
      <w:pPr>
        <w:pStyle w:val="4"/>
        <w:keepNext w:val="0"/>
        <w:keepLines w:val="0"/>
        <w:widowControl/>
        <w:spacing w:before="0" w:after="158" w:line="15" w:lineRule="atLeast"/>
        <w:ind w:firstLine="560"/>
        <w:jc w:val="both"/>
        <w:rPr>
          <w:rFonts w:ascii="Helvetica" w:hAnsi="Helvetica" w:eastAsia="宋体" w:cs="Helvetica"/>
          <w:bCs w:val="0"/>
          <w:spacing w:val="6"/>
          <w:sz w:val="37"/>
          <w:szCs w:val="37"/>
        </w:rPr>
      </w:pPr>
      <w:r>
        <w:rPr>
          <w:rFonts w:hint="eastAsia"/>
          <w:b/>
          <w:bCs w:val="0"/>
        </w:rPr>
        <w:t>关于</w:t>
      </w:r>
      <w:r>
        <w:rPr>
          <w:rFonts w:hint="eastAsia" w:ascii="宋体" w:hAnsi="宋体" w:eastAsia="宋体" w:cs="宋体"/>
          <w:b/>
          <w:bCs w:val="0"/>
          <w:spacing w:val="6"/>
          <w:szCs w:val="28"/>
          <w:lang w:val="en-US" w:eastAsia="zh-CN"/>
        </w:rPr>
        <w:t>两个</w:t>
      </w:r>
      <w:r>
        <w:rPr>
          <w:rFonts w:hint="eastAsia" w:ascii="宋体" w:hAnsi="宋体" w:eastAsia="宋体" w:cs="宋体"/>
          <w:b/>
          <w:bCs w:val="0"/>
          <w:spacing w:val="6"/>
          <w:szCs w:val="28"/>
        </w:rPr>
        <w:t>常用文献管理软件的简单介绍见链接：</w:t>
      </w:r>
    </w:p>
    <w:p w14:paraId="038EDE8A">
      <w:pPr>
        <w:widowControl/>
        <w:numPr>
          <w:ilvl w:val="0"/>
          <w:numId w:val="1"/>
        </w:numPr>
        <w:spacing w:beforeAutospacing="1" w:afterAutospacing="1"/>
        <w:ind w:left="960"/>
      </w:pPr>
      <w:r>
        <w:rPr>
          <w:rFonts w:hint="eastAsia" w:ascii="宋体" w:hAnsi="宋体" w:cs="宋体"/>
          <w:spacing w:val="6"/>
          <w:sz w:val="28"/>
          <w:szCs w:val="28"/>
        </w:rPr>
        <w:t>文献管理软件Endnote使用简单介绍</w:t>
      </w:r>
      <w:r>
        <w:rPr>
          <w:rFonts w:hint="eastAsia" w:ascii="宋体" w:hAnsi="宋体" w:cs="宋体"/>
          <w:spacing w:val="6"/>
          <w:sz w:val="28"/>
          <w:szCs w:val="28"/>
        </w:rPr>
        <w:br w:type="textWrapping"/>
      </w:r>
      <w:r>
        <w:fldChar w:fldCharType="begin"/>
      </w:r>
      <w:r>
        <w:instrText xml:space="preserve"> HYPERLINK "https://meeting.tencent.com/crm/2jkP8Vebf1" \t "http://lib.phil.pku.edu.cn/node/_blank" </w:instrText>
      </w:r>
      <w:r>
        <w:fldChar w:fldCharType="separate"/>
      </w:r>
      <w:r>
        <w:rPr>
          <w:rStyle w:val="25"/>
          <w:rFonts w:hint="eastAsia" w:ascii="宋体" w:hAnsi="宋体" w:cs="宋体"/>
          <w:color w:val="0563C1"/>
          <w:spacing w:val="6"/>
          <w:sz w:val="28"/>
          <w:szCs w:val="28"/>
        </w:rPr>
        <w:t>https://meeting.tencent.com/crm/2jkP8Vebf1</w:t>
      </w:r>
      <w:r>
        <w:rPr>
          <w:rStyle w:val="25"/>
          <w:rFonts w:hint="eastAsia" w:ascii="宋体" w:hAnsi="宋体" w:cs="宋体"/>
          <w:color w:val="0563C1"/>
          <w:spacing w:val="6"/>
          <w:sz w:val="28"/>
          <w:szCs w:val="28"/>
        </w:rPr>
        <w:fldChar w:fldCharType="end"/>
      </w:r>
    </w:p>
    <w:p w14:paraId="22E40FC9">
      <w:pPr>
        <w:widowControl/>
        <w:numPr>
          <w:ilvl w:val="0"/>
          <w:numId w:val="1"/>
        </w:numPr>
        <w:spacing w:beforeAutospacing="1" w:afterAutospacing="1"/>
        <w:ind w:left="960"/>
      </w:pPr>
      <w:r>
        <w:rPr>
          <w:rFonts w:hint="eastAsia" w:ascii="宋体" w:hAnsi="宋体" w:cs="宋体"/>
          <w:spacing w:val="6"/>
          <w:sz w:val="28"/>
          <w:szCs w:val="28"/>
        </w:rPr>
        <w:t>NoteExpress使用简单介绍</w:t>
      </w:r>
      <w:r>
        <w:rPr>
          <w:rFonts w:hint="eastAsia" w:ascii="宋体" w:hAnsi="宋体" w:cs="宋体"/>
          <w:spacing w:val="6"/>
          <w:sz w:val="28"/>
          <w:szCs w:val="28"/>
        </w:rPr>
        <w:br w:type="textWrapping"/>
      </w:r>
      <w:r>
        <w:fldChar w:fldCharType="begin"/>
      </w:r>
      <w:r>
        <w:instrText xml:space="preserve"> HYPERLINK "https://meeting.tencent.com/crm/Kej7j4BZ79" \t "http://lib.phil.pku.edu.cn/node/_blank" </w:instrText>
      </w:r>
      <w:r>
        <w:fldChar w:fldCharType="separate"/>
      </w:r>
      <w:r>
        <w:rPr>
          <w:rStyle w:val="25"/>
          <w:rFonts w:hint="eastAsia" w:ascii="宋体" w:hAnsi="宋体" w:cs="宋体"/>
          <w:color w:val="0563C1"/>
          <w:spacing w:val="6"/>
          <w:sz w:val="28"/>
          <w:szCs w:val="28"/>
        </w:rPr>
        <w:t>https://meeting.tencent.com/crm/Kej7j4BZ79</w:t>
      </w:r>
      <w:r>
        <w:rPr>
          <w:rStyle w:val="25"/>
          <w:rFonts w:hint="eastAsia" w:ascii="宋体" w:hAnsi="宋体" w:cs="宋体"/>
          <w:color w:val="0563C1"/>
          <w:spacing w:val="6"/>
          <w:sz w:val="28"/>
          <w:szCs w:val="28"/>
        </w:rPr>
        <w:fldChar w:fldCharType="end"/>
      </w:r>
    </w:p>
  </w:comment>
  <w:comment w:id="28" w:author="lib" w:date="2025-06-24T14:51:00Z" w:initials="l">
    <w:p w14:paraId="1DCB68D0">
      <w:pPr>
        <w:pStyle w:val="8"/>
        <w:ind w:firstLine="420"/>
        <w:rPr>
          <w:b/>
          <w:color w:val="FF0000"/>
        </w:rPr>
      </w:pPr>
      <w:r>
        <w:rPr>
          <w:rFonts w:hint="eastAsia"/>
          <w:highlight w:val="yellow"/>
        </w:rPr>
        <w:t>《指南》1</w:t>
      </w:r>
      <w:r>
        <w:rPr>
          <w:highlight w:val="yellow"/>
        </w:rPr>
        <w:t>.9</w:t>
      </w:r>
      <w:r>
        <w:t>附录如有奇数页，页眉内容和</w:t>
      </w:r>
      <w:r>
        <w:rPr>
          <w:rFonts w:hint="eastAsia"/>
          <w:b/>
          <w:color w:val="FF0000"/>
        </w:rPr>
        <w:t>相应</w:t>
      </w:r>
      <w:r>
        <w:rPr>
          <w:b/>
          <w:color w:val="FF0000"/>
        </w:rPr>
        <w:t>附录</w:t>
      </w:r>
      <w:r>
        <w:rPr>
          <w:rFonts w:hint="eastAsia"/>
          <w:b/>
          <w:color w:val="FF0000"/>
        </w:rPr>
        <w:t>序号</w:t>
      </w:r>
      <w:r>
        <w:rPr>
          <w:rFonts w:hint="eastAsia"/>
          <w:b/>
          <w:color w:val="FF0000"/>
          <w:lang w:val="en-US" w:eastAsia="zh-CN"/>
        </w:rPr>
        <w:t>+</w:t>
      </w:r>
      <w:r>
        <w:rPr>
          <w:b/>
          <w:color w:val="FF0000"/>
        </w:rPr>
        <w:t>标题内容一致</w:t>
      </w:r>
      <w:r>
        <w:rPr>
          <w:rFonts w:hint="eastAsia"/>
          <w:b/>
          <w:color w:val="FF0000"/>
        </w:rPr>
        <w:t>。</w:t>
      </w:r>
    </w:p>
    <w:p w14:paraId="3A7DEAEE">
      <w:pPr>
        <w:pStyle w:val="8"/>
        <w:ind w:firstLine="420"/>
        <w:rPr>
          <w:b/>
          <w:color w:val="FF0000"/>
        </w:rPr>
      </w:pPr>
    </w:p>
    <w:p w14:paraId="1F80AD69">
      <w:pPr>
        <w:pStyle w:val="8"/>
      </w:pPr>
      <w:r>
        <w:rPr>
          <w:rFonts w:hint="eastAsia"/>
        </w:rPr>
        <w:t>附录是与论文内容密切相关、但编入正文会影响整篇论文的条理性和逻辑性的一些资料，是论文主体的补充项目，并不是必须的。</w:t>
      </w:r>
    </w:p>
    <w:p w14:paraId="73C1DF91">
      <w:pPr>
        <w:pStyle w:val="8"/>
      </w:pPr>
    </w:p>
    <w:p w14:paraId="1FC3365E">
      <w:pPr>
        <w:pStyle w:val="8"/>
      </w:pPr>
      <w:r>
        <w:rPr>
          <w:color w:val="FF0000"/>
        </w:rPr>
        <w:t>附录的格式与正文相同，并依顺序用大写字母 A，B，C，……编序号，如附录 A，附录 B，附录 C，……。</w:t>
      </w:r>
    </w:p>
    <w:p w14:paraId="309B14A5">
      <w:pPr>
        <w:pStyle w:val="8"/>
        <w:rPr>
          <w:color w:val="FF0000"/>
        </w:rPr>
      </w:pPr>
      <w:r>
        <w:rPr>
          <w:color w:val="FF0000"/>
          <w:highlight w:val="yellow"/>
        </w:rPr>
        <w:t>只有一个附录时也要编序号，即附录A。每个附录应有标题。</w:t>
      </w:r>
      <w:r>
        <w:rPr>
          <w:color w:val="FF0000"/>
        </w:rPr>
        <w:t xml:space="preserve">附录序号与附录标题之间空一个汉字符。例如：“附录A </w:t>
      </w:r>
      <w:r>
        <w:rPr>
          <w:rFonts w:hint="eastAsia"/>
          <w:color w:val="FF0000"/>
        </w:rPr>
        <w:t xml:space="preserve"> </w:t>
      </w:r>
      <w:r>
        <w:rPr>
          <w:color w:val="FF0000"/>
        </w:rPr>
        <w:t>参考文献著录规则及注意事项”。</w:t>
      </w:r>
    </w:p>
    <w:p w14:paraId="135CAF45">
      <w:pPr>
        <w:pStyle w:val="8"/>
      </w:pPr>
      <w:r>
        <w:t>附录中的图、表、数学表达式、参考文献等另行编序号，与正文分开，一律用阿拉伯数字编码，但在数码前冠以附录的序号，例如“图 A.1”，“表 B.2”，“式（C-3）” 等。</w:t>
      </w:r>
    </w:p>
  </w:comment>
  <w:comment w:id="29" w:author="lib" w:date="2025-06-24T14:51:00Z" w:initials="l">
    <w:p w14:paraId="30D765E6">
      <w:pPr>
        <w:autoSpaceDE w:val="0"/>
        <w:autoSpaceDN w:val="0"/>
        <w:adjustRightInd w:val="0"/>
        <w:spacing w:before="197" w:line="307" w:lineRule="auto"/>
        <w:ind w:firstLine="480"/>
      </w:pPr>
      <w:r>
        <w:rPr>
          <w:rFonts w:hint="eastAsia"/>
          <w:highlight w:val="yellow"/>
        </w:rPr>
        <w:t>《指南》1</w:t>
      </w:r>
      <w:r>
        <w:rPr>
          <w:highlight w:val="yellow"/>
        </w:rPr>
        <w:t>.10</w:t>
      </w:r>
      <w:r>
        <w:rPr>
          <w:rFonts w:hint="eastAsia"/>
        </w:rPr>
        <w:t>学位论文正文和附录之后，一般应放置致谢（后记或说明），是论文中</w:t>
      </w:r>
      <w:r>
        <w:t>必不可少</w:t>
      </w:r>
      <w:r>
        <w:rPr>
          <w:rFonts w:hint="eastAsia"/>
        </w:rPr>
        <w:t>的一部分。主要感谢导师和对论文工作有直接贡献和帮助的人士和单位。致谢言语应谦虚诚恳，实事求是。</w:t>
      </w:r>
      <w:r>
        <w:t>致谢内容</w:t>
      </w:r>
      <w:r>
        <w:rPr>
          <w:rFonts w:hint="eastAsia"/>
        </w:rPr>
        <w:t>字体字号和行距同正文。</w:t>
      </w:r>
    </w:p>
    <w:p w14:paraId="526CFBE0">
      <w:pPr>
        <w:autoSpaceDE w:val="0"/>
        <w:autoSpaceDN w:val="0"/>
        <w:adjustRightInd w:val="0"/>
        <w:spacing w:before="197" w:line="307" w:lineRule="auto"/>
        <w:ind w:left="4515" w:leftChars="2150" w:firstLine="480"/>
      </w:pPr>
    </w:p>
    <w:p w14:paraId="6CC1A80B">
      <w:pPr>
        <w:autoSpaceDE w:val="0"/>
        <w:autoSpaceDN w:val="0"/>
        <w:adjustRightInd w:val="0"/>
        <w:spacing w:before="197" w:line="307" w:lineRule="auto"/>
        <w:rPr>
          <w:highlight w:val="yellow"/>
        </w:rPr>
      </w:pPr>
      <w:r>
        <w:rPr>
          <w:color w:val="FF0000"/>
          <w:highlight w:val="yellow"/>
        </w:rPr>
        <w:t>致谢（后记或说明）、学位论文原创性声明和授权使用说明是论文最后两项内容，目录中和章平级。</w:t>
      </w:r>
    </w:p>
    <w:p w14:paraId="51422AB9">
      <w:pPr>
        <w:autoSpaceDE w:val="0"/>
        <w:autoSpaceDN w:val="0"/>
        <w:adjustRightInd w:val="0"/>
        <w:spacing w:before="197" w:line="307" w:lineRule="auto"/>
        <w:rPr>
          <w:b w:val="0"/>
          <w:bCs/>
        </w:rPr>
      </w:pPr>
      <w:r>
        <w:rPr>
          <w:b w:val="0"/>
          <w:bCs/>
          <w:color w:val="FF0000"/>
        </w:rPr>
        <w:t>电子版不签字，装订版要签字。</w:t>
      </w:r>
    </w:p>
    <w:p w14:paraId="00DBC9EB">
      <w:pPr>
        <w:autoSpaceDE w:val="0"/>
        <w:autoSpaceDN w:val="0"/>
        <w:adjustRightInd w:val="0"/>
        <w:spacing w:before="197" w:line="307" w:lineRule="auto"/>
      </w:pPr>
    </w:p>
    <w:p w14:paraId="5377AF3E">
      <w:pPr>
        <w:autoSpaceDE w:val="0"/>
        <w:autoSpaceDN w:val="0"/>
        <w:adjustRightInd w:val="0"/>
        <w:spacing w:before="197" w:line="307" w:lineRule="auto"/>
      </w:pPr>
      <w:r>
        <w:t>如果论文还有其它内容，如个人简历、在学期间发表的学术论文和成果等，可以放附录之后、致谢之前。发表论文列表要求同参考文献列表格式。</w:t>
      </w:r>
    </w:p>
  </w:comment>
  <w:comment w:id="30" w:author="lib [2]" w:date="2026-06-09T19:20:18Z" w:initials="">
    <w:p w14:paraId="1C0614AD">
      <w:pPr>
        <w:widowControl/>
        <w:jc w:val="left"/>
        <w:rPr>
          <w:color w:val="FF0000"/>
          <w:highlight w:val="yellow"/>
        </w:rPr>
      </w:pPr>
      <w:r>
        <w:rPr>
          <w:rFonts w:hint="eastAsia"/>
          <w:b/>
          <w:bCs/>
          <w:color w:val="FF0000"/>
          <w:kern w:val="0"/>
          <w:sz w:val="28"/>
          <w:szCs w:val="28"/>
          <w:highlight w:val="yellow"/>
          <w:lang w:bidi="ar"/>
        </w:rPr>
        <w:t>《指南》</w:t>
      </w:r>
      <w:r>
        <w:rPr>
          <w:b/>
          <w:bCs/>
          <w:color w:val="FF0000"/>
          <w:kern w:val="0"/>
          <w:sz w:val="28"/>
          <w:szCs w:val="28"/>
          <w:highlight w:val="yellow"/>
          <w:lang w:bidi="ar"/>
        </w:rPr>
        <w:t xml:space="preserve">1.10 </w:t>
      </w:r>
      <w:r>
        <w:rPr>
          <w:rFonts w:ascii="榛戜綋" w:hAnsi="榛戜綋" w:eastAsia="榛戜綋" w:cs="榛戜綋"/>
          <w:b/>
          <w:bCs/>
          <w:color w:val="FF0000"/>
          <w:kern w:val="0"/>
          <w:sz w:val="28"/>
          <w:szCs w:val="28"/>
          <w:highlight w:val="yellow"/>
          <w:lang w:bidi="ar"/>
        </w:rPr>
        <w:t>致谢、原创性声明和授权使用说明</w:t>
      </w:r>
    </w:p>
    <w:p w14:paraId="0A91C7F2">
      <w:pPr>
        <w:widowControl/>
        <w:jc w:val="left"/>
      </w:pPr>
      <w:r>
        <w:rPr>
          <w:rFonts w:ascii="瀹嬩綋" w:hAnsi="瀹嬩綋" w:eastAsia="瀹嬩綋" w:cs="瀹嬩綋"/>
          <w:color w:val="000000"/>
          <w:kern w:val="0"/>
          <w:sz w:val="24"/>
          <w:lang w:bidi="ar"/>
        </w:rPr>
        <w:t>学位论文原创性声明和授权使用说明是固定格式、内容，从</w:t>
      </w:r>
      <w:r>
        <w:rPr>
          <w:rFonts w:hint="eastAsia" w:ascii="瀹嬩綋" w:hAnsi="瀹嬩綋" w:cs="瀹嬩綋"/>
          <w:color w:val="000000"/>
          <w:kern w:val="0"/>
          <w:sz w:val="24"/>
          <w:lang w:val="en-US" w:eastAsia="zh-CN" w:bidi="ar"/>
        </w:rPr>
        <w:t>门户</w:t>
      </w:r>
      <w:r>
        <w:rPr>
          <w:rFonts w:ascii="瀹嬩綋" w:hAnsi="瀹嬩綋" w:eastAsia="瀹嬩綋" w:cs="瀹嬩綋"/>
          <w:color w:val="000000"/>
          <w:kern w:val="0"/>
          <w:sz w:val="24"/>
          <w:lang w:bidi="ar"/>
        </w:rPr>
        <w:t xml:space="preserve">系统下载、打印放入即可。 </w:t>
      </w:r>
    </w:p>
    <w:p w14:paraId="28365F36">
      <w:pPr>
        <w:widowControl/>
        <w:jc w:val="left"/>
        <w:rPr>
          <w:color w:val="FF0000"/>
        </w:rPr>
      </w:pPr>
      <w:r>
        <w:rPr>
          <w:rFonts w:ascii="瀹嬩綋" w:hAnsi="瀹嬩綋" w:eastAsia="瀹嬩綋" w:cs="瀹嬩綋"/>
          <w:color w:val="FF0000"/>
          <w:kern w:val="0"/>
          <w:sz w:val="24"/>
          <w:lang w:bidi="ar"/>
        </w:rPr>
        <w:t xml:space="preserve">致谢（后记或说明）、学位论文原创性声明和授权使用说明是论文的最后两项内容， </w:t>
      </w:r>
    </w:p>
    <w:p w14:paraId="22FE62EC">
      <w:pPr>
        <w:pStyle w:val="8"/>
      </w:pPr>
      <w:r>
        <w:rPr>
          <w:rFonts w:hint="eastAsia" w:ascii="瀹嬩綋" w:hAnsi="瀹嬩綋" w:eastAsia="瀹嬩綋" w:cs="瀹嬩綋"/>
          <w:color w:val="FF0000"/>
          <w:kern w:val="0"/>
          <w:sz w:val="24"/>
          <w:lang w:bidi="ar"/>
        </w:rPr>
        <w:t>在</w:t>
      </w:r>
      <w:r>
        <w:rPr>
          <w:rFonts w:ascii="瀹嬩綋" w:hAnsi="瀹嬩綋" w:eastAsia="瀹嬩綋" w:cs="瀹嬩綋"/>
          <w:color w:val="FF0000"/>
          <w:kern w:val="0"/>
          <w:sz w:val="24"/>
          <w:lang w:bidi="ar"/>
        </w:rPr>
        <w:t>目录中和章平级。电子版不签字，装订版要签字</w:t>
      </w:r>
    </w:p>
  </w:comment>
  <w:comment w:id="31" w:author="lib" w:date="2025-06-24T14:52:00Z" w:initials="l">
    <w:p w14:paraId="4C72B65F">
      <w:pPr>
        <w:pStyle w:val="8"/>
        <w:ind w:firstLine="480"/>
        <w:rPr>
          <w:rFonts w:hint="eastAsia"/>
          <w:color w:val="FF0000"/>
          <w:lang w:val="en-US" w:eastAsia="zh-CN"/>
        </w:rPr>
      </w:pPr>
      <w:r>
        <w:rPr>
          <w:rFonts w:hint="eastAsia"/>
          <w:color w:val="FF0000"/>
          <w:lang w:val="en-US" w:eastAsia="zh-CN"/>
        </w:rPr>
        <w:t>需附上签名后的附件，单面打印：</w:t>
      </w:r>
    </w:p>
    <w:p w14:paraId="51973B40">
      <w:pPr>
        <w:pStyle w:val="8"/>
        <w:ind w:firstLine="480"/>
        <w:rPr>
          <w:rFonts w:hint="eastAsia" w:eastAsia="宋体"/>
          <w:lang w:eastAsia="zh-CN"/>
        </w:rPr>
      </w:pPr>
      <w:r>
        <w:rPr>
          <w:rFonts w:hint="eastAsia"/>
        </w:rPr>
        <w:t>博士学位</w:t>
      </w:r>
      <w:r>
        <w:t>论文最后需</w:t>
      </w:r>
      <w:r>
        <w:rPr>
          <w:rFonts w:hint="eastAsia"/>
          <w:lang w:val="en-US" w:eastAsia="zh-CN"/>
        </w:rPr>
        <w:t>依次</w:t>
      </w:r>
      <w:r>
        <w:t>附上签</w:t>
      </w:r>
      <w:r>
        <w:rPr>
          <w:rFonts w:hint="eastAsia"/>
          <w:lang w:val="en-US" w:eastAsia="zh-CN"/>
        </w:rPr>
        <w:t>名</w:t>
      </w:r>
      <w:r>
        <w:t>的</w:t>
      </w:r>
      <w:r>
        <w:rPr>
          <w:rFonts w:hint="eastAsia"/>
          <w:lang w:val="en-US" w:eastAsia="zh-CN"/>
        </w:rPr>
        <w:t>北京大学《</w:t>
      </w:r>
      <w:r>
        <w:rPr>
          <w:rFonts w:hint="eastAsia"/>
          <w:lang w:eastAsia="zh-CN"/>
        </w:rPr>
        <w:t>学位论文原创性声明和使用授权说明》、《学位论文答辩委员会名单》、《博士学位论文答辩委员会决议书》、《提交终版学位论文承诺书》</w:t>
      </w:r>
      <w:r>
        <w:t>四个</w:t>
      </w:r>
      <w:r>
        <w:rPr>
          <w:rFonts w:hint="eastAsia"/>
          <w:lang w:val="en-US" w:eastAsia="zh-CN"/>
        </w:rPr>
        <w:t>材料</w:t>
      </w:r>
      <w:r>
        <w:rPr>
          <w:rFonts w:hint="eastAsia"/>
          <w:lang w:eastAsia="zh-CN"/>
        </w:rPr>
        <w:t>。</w:t>
      </w:r>
    </w:p>
    <w:p w14:paraId="31C8F811">
      <w:pPr>
        <w:pStyle w:val="8"/>
        <w:ind w:left="5779" w:leftChars="2752" w:firstLine="480"/>
      </w:pPr>
    </w:p>
    <w:p w14:paraId="05E17AA6">
      <w:pPr>
        <w:pStyle w:val="8"/>
        <w:rPr>
          <w:rFonts w:hint="eastAsia"/>
        </w:rPr>
      </w:pPr>
      <w:r>
        <w:rPr>
          <w:rFonts w:hint="eastAsia"/>
        </w:rPr>
        <w:t>硕士学位论文</w:t>
      </w:r>
      <w:r>
        <w:t>最后需</w:t>
      </w:r>
      <w:r>
        <w:rPr>
          <w:rFonts w:hint="eastAsia"/>
          <w:lang w:val="en-US" w:eastAsia="zh-CN"/>
        </w:rPr>
        <w:t>依次附上</w:t>
      </w:r>
      <w:r>
        <w:rPr>
          <w:rFonts w:hint="eastAsia"/>
        </w:rPr>
        <w:t>签名后的</w:t>
      </w:r>
      <w:r>
        <w:rPr>
          <w:rFonts w:hint="eastAsia"/>
          <w:lang w:val="en-US" w:eastAsia="zh-CN"/>
        </w:rPr>
        <w:t>《学位论文原创性声明和使用授权说明》、《提交终版学位论文承诺书》</w:t>
      </w:r>
      <w:r>
        <w:rPr>
          <w:rFonts w:hint="eastAsia"/>
        </w:rPr>
        <w:t>两个附件。</w:t>
      </w:r>
    </w:p>
    <w:p w14:paraId="597602DC">
      <w:pPr>
        <w:pStyle w:val="8"/>
        <w:rPr>
          <w:rFonts w:hint="eastAsia"/>
        </w:rPr>
      </w:pPr>
    </w:p>
    <w:p w14:paraId="5D754AD5">
      <w:pPr>
        <w:pStyle w:val="8"/>
        <w:ind w:left="5779" w:leftChars="2752" w:firstLine="480"/>
      </w:pPr>
      <w:r>
        <w:rPr>
          <w:rFonts w:hint="eastAsia"/>
          <w:color w:val="FF0000"/>
          <w:lang w:val="en-US" w:eastAsia="zh-CN"/>
        </w:rPr>
        <w:t>上传图书馆电子版</w:t>
      </w:r>
      <w:r>
        <w:rPr>
          <w:rFonts w:hint="eastAsia"/>
          <w:color w:val="FF0000"/>
        </w:rPr>
        <w:t>《学位论文原创性声明和使用授权说明》须为本人及导师签字的扫描件，《提交终版学位论文承诺书》须为本人签字的扫描件。签字时间一般为答辩日期之后。另请注意勾选公开年限，未勾选者默认为当年公开。公开时间的选择在提交归档材料、纸本学位论文及电子版学位论文时应完全一致。</w:t>
      </w:r>
    </w:p>
  </w:comment>
  <w:comment w:id="32" w:author="lib" w:date="2025-06-24T14:52:00Z" w:initials="l">
    <w:p w14:paraId="5F915A31">
      <w:pPr>
        <w:pStyle w:val="8"/>
      </w:pPr>
      <w:r>
        <w:rPr>
          <w:rFonts w:hint="eastAsia"/>
          <w:b/>
          <w:color w:val="FF0000"/>
          <w:highlight w:val="yellow"/>
        </w:rPr>
        <w:t>需</w:t>
      </w:r>
      <w:r>
        <w:rPr>
          <w:b/>
          <w:color w:val="FF0000"/>
          <w:highlight w:val="yellow"/>
        </w:rPr>
        <w:t>勾选</w:t>
      </w:r>
      <w:r>
        <w:rPr>
          <w:rFonts w:hint="eastAsia"/>
          <w:b/>
          <w:color w:val="FF0000"/>
          <w:highlight w:val="yellow"/>
        </w:rPr>
        <w:t>几年公开，如没勾选，为当年公开。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7CB287" w15:done="0"/>
  <w15:commentEx w15:paraId="2B964D76" w15:done="0"/>
  <w15:commentEx w15:paraId="45074379" w15:done="0"/>
  <w15:commentEx w15:paraId="449871D5" w15:done="0"/>
  <w15:commentEx w15:paraId="5915E342" w15:done="0"/>
  <w15:commentEx w15:paraId="7EB1D2A3" w15:done="0"/>
  <w15:commentEx w15:paraId="4365612A" w15:done="0"/>
  <w15:commentEx w15:paraId="37CFF7E9" w15:done="0"/>
  <w15:commentEx w15:paraId="73307AD6" w15:done="0"/>
  <w15:commentEx w15:paraId="6554CC28" w15:done="0"/>
  <w15:commentEx w15:paraId="73B54367" w15:done="0"/>
  <w15:commentEx w15:paraId="1C70A40D" w15:done="0"/>
  <w15:commentEx w15:paraId="53DE868C" w15:done="0"/>
  <w15:commentEx w15:paraId="2181B3BD" w15:done="0"/>
  <w15:commentEx w15:paraId="2AE43564" w15:done="0"/>
  <w15:commentEx w15:paraId="04481298" w15:done="0"/>
  <w15:commentEx w15:paraId="3F3012D2" w15:done="0"/>
  <w15:commentEx w15:paraId="18F966F3" w15:done="0"/>
  <w15:commentEx w15:paraId="50D5D134" w15:done="0"/>
  <w15:commentEx w15:paraId="65AD3816" w15:done="0"/>
  <w15:commentEx w15:paraId="358C0637" w15:done="0"/>
  <w15:commentEx w15:paraId="5F89AF43" w15:done="0"/>
  <w15:commentEx w15:paraId="23C4D591" w15:done="0"/>
  <w15:commentEx w15:paraId="67D47EED" w15:done="0"/>
  <w15:commentEx w15:paraId="70C10EFC" w15:done="0"/>
  <w15:commentEx w15:paraId="1A375970" w15:done="0"/>
  <w15:commentEx w15:paraId="36A919B5" w15:done="0"/>
  <w15:commentEx w15:paraId="22E40FC9" w15:done="0"/>
  <w15:commentEx w15:paraId="135CAF45" w15:done="0"/>
  <w15:commentEx w15:paraId="5377AF3E" w15:done="0"/>
  <w15:commentEx w15:paraId="22FE62EC" w15:done="0"/>
  <w15:commentEx w15:paraId="5D754AD5" w15:done="0"/>
  <w15:commentEx w15:paraId="5F915A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26AE6C-3957-426E-95A1-3338E1EDB4B1}"/>
  </w:font>
  <w:font w:name="黑体">
    <w:panose1 w:val="02010609060101010101"/>
    <w:charset w:val="86"/>
    <w:family w:val="auto"/>
    <w:pitch w:val="default"/>
    <w:sig w:usb0="800002BF" w:usb1="38CF7CFA" w:usb2="00000016" w:usb3="00000000" w:csb0="00040001" w:csb1="00000000"/>
    <w:embedRegular r:id="rId2" w:fontKey="{ECF23CE6-8B7A-4B49-A884-CDAF80D6A184}"/>
  </w:font>
  <w:font w:name="Courier New">
    <w:panose1 w:val="02070309020205020404"/>
    <w:charset w:val="01"/>
    <w:family w:val="modern"/>
    <w:pitch w:val="default"/>
    <w:sig w:usb0="E0002EFF" w:usb1="C0007843" w:usb2="00000009" w:usb3="00000000" w:csb0="400001FF" w:csb1="FFFF0000"/>
    <w:embedRegular r:id="rId3" w:fontKey="{11BC46C3-51DD-406C-BDFC-DF61004630F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embedRegular r:id="rId4" w:fontKey="{63FF7AFB-19FB-445F-A8C1-CB1C0AB1D6C3}"/>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瀹嬩綋">
    <w:altName w:val="Segoe Print"/>
    <w:panose1 w:val="00000000000000000000"/>
    <w:charset w:val="00"/>
    <w:family w:val="auto"/>
    <w:pitch w:val="default"/>
    <w:sig w:usb0="00000000" w:usb1="00000000" w:usb2="00000000" w:usb3="00000000" w:csb0="00000000" w:csb1="00000000"/>
    <w:embedRegular r:id="rId5" w:fontKey="{83C0324C-8A38-47FC-A025-2F3F75F47A6D}"/>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6" w:fontKey="{8419C0FC-030B-44D6-8D46-39FBA3BE1437}"/>
  </w:font>
  <w:font w:name="Helvetica">
    <w:altName w:val="Arial"/>
    <w:panose1 w:val="020B0604020202020204"/>
    <w:charset w:val="00"/>
    <w:family w:val="swiss"/>
    <w:pitch w:val="default"/>
    <w:sig w:usb0="00000000" w:usb1="00000000" w:usb2="00000000" w:usb3="00000000" w:csb0="00000001" w:csb1="00000000"/>
    <w:embedRegular r:id="rId7" w:fontKey="{8CCE6F37-DB91-490B-B571-44C9E60991C4}"/>
  </w:font>
  <w:font w:name="榛戜綋">
    <w:altName w:val="Segoe Print"/>
    <w:panose1 w:val="00000000000000000000"/>
    <w:charset w:val="00"/>
    <w:family w:val="auto"/>
    <w:pitch w:val="default"/>
    <w:sig w:usb0="00000000" w:usb1="00000000" w:usb2="00000000" w:usb3="00000000" w:csb0="00000000" w:csb1="00000000"/>
    <w:embedRegular r:id="rId8" w:fontKey="{A5A5B47D-A21C-48C7-A92C-8B4C0F5D1D80}"/>
  </w:font>
  <w:font w:name="仿宋">
    <w:panose1 w:val="02010609060101010101"/>
    <w:charset w:val="86"/>
    <w:family w:val="modern"/>
    <w:pitch w:val="default"/>
    <w:sig w:usb0="800002BF" w:usb1="38CF7CFA" w:usb2="00000016" w:usb3="00000000" w:csb0="00040001" w:csb1="00000000"/>
    <w:embedRegular r:id="rId9" w:fontKey="{51D2EF56-E9B0-4266-B221-909EC118D39B}"/>
  </w:font>
  <w:font w:name="Arial Unicode MS">
    <w:panose1 w:val="020B0604020202020204"/>
    <w:charset w:val="86"/>
    <w:family w:val="swiss"/>
    <w:pitch w:val="default"/>
    <w:sig w:usb0="FFFFFFFF" w:usb1="E9FFFFFF" w:usb2="0000003F" w:usb3="00000000" w:csb0="603F01FF" w:csb1="FFFF0000"/>
    <w:embedRegular r:id="rId10" w:fontKey="{908A5D2C-D95F-4A29-893C-99A5353B3178}"/>
  </w:font>
  <w:font w:name="Cambria Math">
    <w:panose1 w:val="02040503050406030204"/>
    <w:charset w:val="00"/>
    <w:family w:val="roman"/>
    <w:pitch w:val="default"/>
    <w:sig w:usb0="E00006FF" w:usb1="420024FF" w:usb2="02000000" w:usb3="00000000" w:csb0="2000019F" w:csb1="00000000"/>
    <w:embedRegular r:id="rId11" w:fontKey="{43C3A4FC-CFAF-43A6-9BC9-951607D10ABA}"/>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9002">
    <w:pPr>
      <w:pStyle w:val="13"/>
    </w:pPr>
    <w:r>
      <w:fldChar w:fldCharType="begin"/>
    </w:r>
    <w:r>
      <w:instrText xml:space="preserve">PAGE   \* MERGEFORMAT</w:instrText>
    </w:r>
    <w:r>
      <w:fldChar w:fldCharType="separate"/>
    </w:r>
    <w:r>
      <w:rPr>
        <w:lang w:val="zh-CN"/>
      </w:rPr>
      <w:t>2</w:t>
    </w:r>
    <w:r>
      <w:fldChar w:fldCharType="end"/>
    </w:r>
  </w:p>
  <w:p w14:paraId="4971FD5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E76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D54">
    <w:pPr>
      <w:pStyle w:val="13"/>
      <w:ind w:firstLine="480"/>
    </w:pPr>
  </w:p>
  <w:p w14:paraId="4D1EF832">
    <w:pPr>
      <w:pStyle w:val="13"/>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633F">
    <w:pPr>
      <w:pStyle w:val="13"/>
    </w:pPr>
    <w:r>
      <w:fldChar w:fldCharType="begin"/>
    </w:r>
    <w:r>
      <w:instrText xml:space="preserve">PAGE   \* MERGEFORMAT</w:instrText>
    </w:r>
    <w:r>
      <w:fldChar w:fldCharType="separate"/>
    </w:r>
    <w: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577B">
    <w:pPr>
      <w:pStyle w:val="13"/>
    </w:pPr>
    <w:r>
      <w:fldChar w:fldCharType="begin"/>
    </w:r>
    <w:r>
      <w:instrText xml:space="preserve">PAGE   \* MERGEFORMAT</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CAD9">
    <w:pPr>
      <w:pStyle w:val="13"/>
    </w:pPr>
    <w:r>
      <w:fldChar w:fldCharType="begin"/>
    </w:r>
    <w:r>
      <w:instrText xml:space="preserve">PAGE   \* MERGEFORMAT</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F90B23C">
      <w:pPr>
        <w:pStyle w:val="16"/>
        <w:ind w:left="270" w:hanging="270"/>
      </w:pPr>
      <w:r>
        <w:rPr>
          <w:rStyle w:val="28"/>
          <w:vertAlign w:val="baseline"/>
        </w:rPr>
        <w:footnoteRef/>
      </w:r>
      <w:r>
        <w:t xml:space="preserve"> </w:t>
      </w:r>
      <w:r>
        <w:rPr>
          <w:rFonts w:hint="eastAsia"/>
        </w:rPr>
        <w:t>本研究得到某某基金（编号：XXX）资助。</w:t>
      </w:r>
    </w:p>
  </w:footnote>
  <w:footnote w:id="1">
    <w:p w14:paraId="1D12A0CF">
      <w:pPr>
        <w:pStyle w:val="16"/>
        <w:ind w:left="270" w:hanging="270"/>
      </w:pPr>
      <w:r>
        <w:rPr>
          <w:rStyle w:val="28"/>
          <w:vertAlign w:val="baseline"/>
        </w:rPr>
        <w:footnoteRef/>
      </w:r>
      <w:r>
        <w:t xml:space="preserve"> </w:t>
      </w:r>
      <w:r>
        <w:rPr>
          <w:rFonts w:hint="eastAsia"/>
        </w:rPr>
        <w:t>第1章用了“顺序编码制索引文献”样式，采用后全文都只能采用这种方式。</w:t>
      </w:r>
    </w:p>
  </w:footnote>
  <w:footnote w:id="2">
    <w:p w14:paraId="6EAFE629">
      <w:pPr>
        <w:pStyle w:val="16"/>
        <w:ind w:left="270" w:hanging="270"/>
      </w:pPr>
      <w:r>
        <w:rPr>
          <w:rStyle w:val="28"/>
          <w:vertAlign w:val="baseline"/>
        </w:rPr>
        <w:footnoteRef/>
      </w:r>
      <w:r>
        <w:t xml:space="preserve"> </w:t>
      </w:r>
      <w:r>
        <w:rPr>
          <w:rFonts w:hint="eastAsia"/>
        </w:rPr>
        <w:t>本章为“著者-出版年制”索引文献示例，实际写作时只能选择本章和第1章索引文献方法之一，不得混用。</w:t>
      </w:r>
    </w:p>
  </w:footnote>
  <w:footnote w:id="3">
    <w:p w14:paraId="6D1D9F3D">
      <w:pPr>
        <w:pStyle w:val="16"/>
        <w:ind w:left="270" w:hanging="270"/>
      </w:pPr>
      <w:r>
        <w:rPr>
          <w:rStyle w:val="28"/>
          <w:vertAlign w:val="baseline"/>
        </w:rPr>
        <w:footnoteRef/>
      </w:r>
      <w:r>
        <w:t xml:space="preserve"> </w:t>
      </w:r>
      <w:r>
        <w:rPr>
          <w:rFonts w:hint="eastAsia"/>
        </w:rPr>
        <w:t>图标题在图下方，表标题在表上方。图表序号分章设置，如图3.15表示第三章第15幅图。</w:t>
      </w:r>
    </w:p>
  </w:footnote>
  <w:footnote w:id="4">
    <w:p w14:paraId="2472DA2D">
      <w:pPr>
        <w:pStyle w:val="16"/>
        <w:ind w:left="270" w:hanging="270"/>
      </w:pPr>
      <w:r>
        <w:rPr>
          <w:rStyle w:val="28"/>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52E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A0CB">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22A7">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E77F">
    <w:pPr>
      <w:pStyle w:val="14"/>
    </w:pPr>
    <w:r>
      <w:fldChar w:fldCharType="begin"/>
    </w:r>
    <w:r>
      <w:instrText xml:space="preserve"> STYLEREF "标题 1"  \* MERGEFORMAT </w:instrText>
    </w:r>
    <w:r>
      <w:fldChar w:fldCharType="separate"/>
    </w:r>
    <w:r>
      <w:t>摘要</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5B5C">
    <w:pPr>
      <w:pStyle w:val="14"/>
    </w:pPr>
    <w:r>
      <w:rPr>
        <w:rFonts w:hint="eastAsia"/>
      </w:rPr>
      <w:t>北京大学博士学位论文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0443">
    <w:pPr>
      <w:pStyle w:val="14"/>
      <w:rPr>
        <w:rFonts w:hint="default" w:eastAsia="宋体"/>
        <w:lang w:val="en-US" w:eastAsia="zh-CN"/>
      </w:rPr>
    </w:pPr>
    <w:r>
      <w:rPr>
        <w:rFonts w:hint="eastAsia"/>
        <w:lang w:val="en-US" w:eastAsia="zh-CN"/>
      </w:rPr>
      <w:t>北京大学博士学位论文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2A05"/>
    <w:multiLevelType w:val="multilevel"/>
    <w:tmpl w:val="FF372A0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8D237DF"/>
    <w:multiLevelType w:val="multilevel"/>
    <w:tmpl w:val="58D237D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b">
    <w15:presenceInfo w15:providerId="None" w15:userId="lib"/>
  </w15:person>
  <w15:person w15:author="lib [2]">
    <w15:presenceInfo w15:providerId="WPS Office" w15:userId="3364255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g1ODkwOGZhYTdlMDVmNWQzMjIzMTE4MGYwODQifQ=="/>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tfee0d8wz5ahea9dcx0fsl0xpdaa5rxxrf&quot;&gt;My EndNote Library&lt;record-ids&gt;&lt;item&gt;2&lt;/item&gt;&lt;/record-ids&gt;&lt;/item&gt;&lt;/Libraries&gt;"/>
  </w:docVars>
  <w:rsids>
    <w:rsidRoot w:val="00E021F2"/>
    <w:rsid w:val="0000330C"/>
    <w:rsid w:val="00012779"/>
    <w:rsid w:val="00015DDE"/>
    <w:rsid w:val="00017958"/>
    <w:rsid w:val="000305E1"/>
    <w:rsid w:val="00032160"/>
    <w:rsid w:val="000331E2"/>
    <w:rsid w:val="00033CF6"/>
    <w:rsid w:val="00041977"/>
    <w:rsid w:val="00061749"/>
    <w:rsid w:val="00063579"/>
    <w:rsid w:val="00073DF5"/>
    <w:rsid w:val="00077A25"/>
    <w:rsid w:val="000855E0"/>
    <w:rsid w:val="000868F1"/>
    <w:rsid w:val="00090A04"/>
    <w:rsid w:val="00096645"/>
    <w:rsid w:val="00096C85"/>
    <w:rsid w:val="000A3A36"/>
    <w:rsid w:val="000A456E"/>
    <w:rsid w:val="000A5D50"/>
    <w:rsid w:val="000A76D2"/>
    <w:rsid w:val="000B0F79"/>
    <w:rsid w:val="000B18F1"/>
    <w:rsid w:val="000B2B30"/>
    <w:rsid w:val="000B30E8"/>
    <w:rsid w:val="000B46DA"/>
    <w:rsid w:val="000C2253"/>
    <w:rsid w:val="000C6400"/>
    <w:rsid w:val="000D504C"/>
    <w:rsid w:val="000E4F11"/>
    <w:rsid w:val="000F114E"/>
    <w:rsid w:val="000F4A6D"/>
    <w:rsid w:val="00101C8A"/>
    <w:rsid w:val="0010244E"/>
    <w:rsid w:val="001110CA"/>
    <w:rsid w:val="00111F98"/>
    <w:rsid w:val="00121E30"/>
    <w:rsid w:val="00143D3D"/>
    <w:rsid w:val="00144E77"/>
    <w:rsid w:val="001572BB"/>
    <w:rsid w:val="00157418"/>
    <w:rsid w:val="00157C13"/>
    <w:rsid w:val="001611D5"/>
    <w:rsid w:val="001745A1"/>
    <w:rsid w:val="0017775A"/>
    <w:rsid w:val="00177EF0"/>
    <w:rsid w:val="001868BD"/>
    <w:rsid w:val="00193B64"/>
    <w:rsid w:val="00197A77"/>
    <w:rsid w:val="001B2E0A"/>
    <w:rsid w:val="001B61C2"/>
    <w:rsid w:val="001C2B16"/>
    <w:rsid w:val="001C31FE"/>
    <w:rsid w:val="001C53A7"/>
    <w:rsid w:val="001C68CB"/>
    <w:rsid w:val="001C6F42"/>
    <w:rsid w:val="001C7F0B"/>
    <w:rsid w:val="001D4952"/>
    <w:rsid w:val="001D578E"/>
    <w:rsid w:val="001D748D"/>
    <w:rsid w:val="001E2B2A"/>
    <w:rsid w:val="001E2D30"/>
    <w:rsid w:val="001F6510"/>
    <w:rsid w:val="0020280E"/>
    <w:rsid w:val="00206AB7"/>
    <w:rsid w:val="00212C87"/>
    <w:rsid w:val="00213C1B"/>
    <w:rsid w:val="00213DBA"/>
    <w:rsid w:val="002171E5"/>
    <w:rsid w:val="00220D5D"/>
    <w:rsid w:val="00221AF8"/>
    <w:rsid w:val="00221E36"/>
    <w:rsid w:val="00226661"/>
    <w:rsid w:val="00232BF4"/>
    <w:rsid w:val="00233212"/>
    <w:rsid w:val="0023331F"/>
    <w:rsid w:val="00236067"/>
    <w:rsid w:val="0023786D"/>
    <w:rsid w:val="002439BD"/>
    <w:rsid w:val="002451CB"/>
    <w:rsid w:val="00250556"/>
    <w:rsid w:val="002562E6"/>
    <w:rsid w:val="00257934"/>
    <w:rsid w:val="00265DDC"/>
    <w:rsid w:val="00284D35"/>
    <w:rsid w:val="00287663"/>
    <w:rsid w:val="0029085D"/>
    <w:rsid w:val="002911D4"/>
    <w:rsid w:val="00292229"/>
    <w:rsid w:val="002A06B8"/>
    <w:rsid w:val="002A32ED"/>
    <w:rsid w:val="002A5071"/>
    <w:rsid w:val="002A58D1"/>
    <w:rsid w:val="002B00F3"/>
    <w:rsid w:val="002B0F88"/>
    <w:rsid w:val="002B183E"/>
    <w:rsid w:val="002B32B8"/>
    <w:rsid w:val="002C68A2"/>
    <w:rsid w:val="002C7EAF"/>
    <w:rsid w:val="002D2A4C"/>
    <w:rsid w:val="002D3FF2"/>
    <w:rsid w:val="002E097D"/>
    <w:rsid w:val="002E2346"/>
    <w:rsid w:val="002E290D"/>
    <w:rsid w:val="002E776A"/>
    <w:rsid w:val="002F5978"/>
    <w:rsid w:val="0031464B"/>
    <w:rsid w:val="00321930"/>
    <w:rsid w:val="00323438"/>
    <w:rsid w:val="0033344E"/>
    <w:rsid w:val="003363D2"/>
    <w:rsid w:val="00336745"/>
    <w:rsid w:val="00342D7D"/>
    <w:rsid w:val="003501D8"/>
    <w:rsid w:val="003521EE"/>
    <w:rsid w:val="003545F7"/>
    <w:rsid w:val="003554F4"/>
    <w:rsid w:val="00365E2A"/>
    <w:rsid w:val="0036714F"/>
    <w:rsid w:val="00367B21"/>
    <w:rsid w:val="003803CE"/>
    <w:rsid w:val="0038196A"/>
    <w:rsid w:val="00382879"/>
    <w:rsid w:val="0038460D"/>
    <w:rsid w:val="00386124"/>
    <w:rsid w:val="00391E07"/>
    <w:rsid w:val="003A26D5"/>
    <w:rsid w:val="003B6FD8"/>
    <w:rsid w:val="003C6A52"/>
    <w:rsid w:val="003C7950"/>
    <w:rsid w:val="003D0A0D"/>
    <w:rsid w:val="003D7642"/>
    <w:rsid w:val="003E1032"/>
    <w:rsid w:val="003E15E5"/>
    <w:rsid w:val="003E78C0"/>
    <w:rsid w:val="003E7AF8"/>
    <w:rsid w:val="003F35E8"/>
    <w:rsid w:val="003F5A49"/>
    <w:rsid w:val="00405ACD"/>
    <w:rsid w:val="00405CEF"/>
    <w:rsid w:val="004110FC"/>
    <w:rsid w:val="0041265E"/>
    <w:rsid w:val="004132C5"/>
    <w:rsid w:val="00417C0B"/>
    <w:rsid w:val="00425411"/>
    <w:rsid w:val="00425861"/>
    <w:rsid w:val="00427134"/>
    <w:rsid w:val="004330A4"/>
    <w:rsid w:val="00433462"/>
    <w:rsid w:val="00433F6C"/>
    <w:rsid w:val="004341CC"/>
    <w:rsid w:val="00434634"/>
    <w:rsid w:val="00435CBC"/>
    <w:rsid w:val="00440BE7"/>
    <w:rsid w:val="00442FB5"/>
    <w:rsid w:val="00444FE2"/>
    <w:rsid w:val="00454C67"/>
    <w:rsid w:val="00461FCE"/>
    <w:rsid w:val="004838BC"/>
    <w:rsid w:val="00491998"/>
    <w:rsid w:val="00497AC0"/>
    <w:rsid w:val="004A13F9"/>
    <w:rsid w:val="004A5939"/>
    <w:rsid w:val="004C2321"/>
    <w:rsid w:val="004C7848"/>
    <w:rsid w:val="004D09DC"/>
    <w:rsid w:val="004F012E"/>
    <w:rsid w:val="004F1B64"/>
    <w:rsid w:val="004F2B2B"/>
    <w:rsid w:val="004F6285"/>
    <w:rsid w:val="00511A16"/>
    <w:rsid w:val="005165A3"/>
    <w:rsid w:val="005235B3"/>
    <w:rsid w:val="0053042C"/>
    <w:rsid w:val="0053214F"/>
    <w:rsid w:val="0053272F"/>
    <w:rsid w:val="00536345"/>
    <w:rsid w:val="005428FF"/>
    <w:rsid w:val="005474E4"/>
    <w:rsid w:val="00547AEE"/>
    <w:rsid w:val="00550A5F"/>
    <w:rsid w:val="00553C3F"/>
    <w:rsid w:val="00562521"/>
    <w:rsid w:val="00590936"/>
    <w:rsid w:val="0059199B"/>
    <w:rsid w:val="00593087"/>
    <w:rsid w:val="00595714"/>
    <w:rsid w:val="005979F1"/>
    <w:rsid w:val="005B5E1C"/>
    <w:rsid w:val="005B6785"/>
    <w:rsid w:val="005C354E"/>
    <w:rsid w:val="005C4526"/>
    <w:rsid w:val="005C61A2"/>
    <w:rsid w:val="005E0436"/>
    <w:rsid w:val="005F276A"/>
    <w:rsid w:val="005F42B1"/>
    <w:rsid w:val="00605B48"/>
    <w:rsid w:val="00606185"/>
    <w:rsid w:val="00611CD0"/>
    <w:rsid w:val="00612726"/>
    <w:rsid w:val="00612B1C"/>
    <w:rsid w:val="00613E21"/>
    <w:rsid w:val="006149E3"/>
    <w:rsid w:val="00621208"/>
    <w:rsid w:val="0062301B"/>
    <w:rsid w:val="006258EA"/>
    <w:rsid w:val="00626396"/>
    <w:rsid w:val="006322AD"/>
    <w:rsid w:val="00635BE1"/>
    <w:rsid w:val="0064604D"/>
    <w:rsid w:val="0066430A"/>
    <w:rsid w:val="00666A19"/>
    <w:rsid w:val="00676D60"/>
    <w:rsid w:val="00677539"/>
    <w:rsid w:val="006848D7"/>
    <w:rsid w:val="006A3E67"/>
    <w:rsid w:val="006B1144"/>
    <w:rsid w:val="006C1CC0"/>
    <w:rsid w:val="006C566E"/>
    <w:rsid w:val="006D6E37"/>
    <w:rsid w:val="006E0307"/>
    <w:rsid w:val="006E0619"/>
    <w:rsid w:val="006E5292"/>
    <w:rsid w:val="006E5528"/>
    <w:rsid w:val="006E78C3"/>
    <w:rsid w:val="006F684B"/>
    <w:rsid w:val="00711CF6"/>
    <w:rsid w:val="00714BDF"/>
    <w:rsid w:val="00720E75"/>
    <w:rsid w:val="00724160"/>
    <w:rsid w:val="0073664E"/>
    <w:rsid w:val="007440F2"/>
    <w:rsid w:val="00747409"/>
    <w:rsid w:val="0075022C"/>
    <w:rsid w:val="0075461D"/>
    <w:rsid w:val="007658CE"/>
    <w:rsid w:val="0076666A"/>
    <w:rsid w:val="00772067"/>
    <w:rsid w:val="00781C7C"/>
    <w:rsid w:val="00790992"/>
    <w:rsid w:val="007A027C"/>
    <w:rsid w:val="007A30F3"/>
    <w:rsid w:val="007B2BC7"/>
    <w:rsid w:val="007C54D4"/>
    <w:rsid w:val="007D3537"/>
    <w:rsid w:val="007D6AC0"/>
    <w:rsid w:val="007E25DF"/>
    <w:rsid w:val="007F573C"/>
    <w:rsid w:val="007F5843"/>
    <w:rsid w:val="008123C4"/>
    <w:rsid w:val="00813ABF"/>
    <w:rsid w:val="008156C9"/>
    <w:rsid w:val="00816FCD"/>
    <w:rsid w:val="0082324F"/>
    <w:rsid w:val="00825D9D"/>
    <w:rsid w:val="00827AA6"/>
    <w:rsid w:val="008301E2"/>
    <w:rsid w:val="00830980"/>
    <w:rsid w:val="008431A8"/>
    <w:rsid w:val="008431EF"/>
    <w:rsid w:val="00852313"/>
    <w:rsid w:val="00855061"/>
    <w:rsid w:val="0086408D"/>
    <w:rsid w:val="008709A4"/>
    <w:rsid w:val="00872232"/>
    <w:rsid w:val="00875896"/>
    <w:rsid w:val="00875AE4"/>
    <w:rsid w:val="00882CF6"/>
    <w:rsid w:val="00883ECD"/>
    <w:rsid w:val="008856EF"/>
    <w:rsid w:val="00885E22"/>
    <w:rsid w:val="00890E1C"/>
    <w:rsid w:val="00891A1F"/>
    <w:rsid w:val="00891A8F"/>
    <w:rsid w:val="00892038"/>
    <w:rsid w:val="008944DD"/>
    <w:rsid w:val="00896186"/>
    <w:rsid w:val="008A24F7"/>
    <w:rsid w:val="008A3834"/>
    <w:rsid w:val="008B010C"/>
    <w:rsid w:val="008B062E"/>
    <w:rsid w:val="008B49E3"/>
    <w:rsid w:val="008B58A5"/>
    <w:rsid w:val="008C061E"/>
    <w:rsid w:val="008C220D"/>
    <w:rsid w:val="008C4BAA"/>
    <w:rsid w:val="008C6470"/>
    <w:rsid w:val="008C671A"/>
    <w:rsid w:val="008D3B8F"/>
    <w:rsid w:val="00903666"/>
    <w:rsid w:val="00903DC2"/>
    <w:rsid w:val="0090747D"/>
    <w:rsid w:val="00911A6E"/>
    <w:rsid w:val="00920850"/>
    <w:rsid w:val="009231C5"/>
    <w:rsid w:val="00926071"/>
    <w:rsid w:val="00927BBF"/>
    <w:rsid w:val="00930EEB"/>
    <w:rsid w:val="00941F0F"/>
    <w:rsid w:val="00942F22"/>
    <w:rsid w:val="00944EE7"/>
    <w:rsid w:val="0095139A"/>
    <w:rsid w:val="0095498F"/>
    <w:rsid w:val="0096239D"/>
    <w:rsid w:val="0096704C"/>
    <w:rsid w:val="0097027B"/>
    <w:rsid w:val="0097799E"/>
    <w:rsid w:val="00980DAF"/>
    <w:rsid w:val="00981E2C"/>
    <w:rsid w:val="00982983"/>
    <w:rsid w:val="00985DD7"/>
    <w:rsid w:val="0099353D"/>
    <w:rsid w:val="009959FB"/>
    <w:rsid w:val="009A3B18"/>
    <w:rsid w:val="009A65CE"/>
    <w:rsid w:val="009A7491"/>
    <w:rsid w:val="009B0DCF"/>
    <w:rsid w:val="009C606C"/>
    <w:rsid w:val="009C6423"/>
    <w:rsid w:val="009D0016"/>
    <w:rsid w:val="009E0FF7"/>
    <w:rsid w:val="009E19BE"/>
    <w:rsid w:val="009E6929"/>
    <w:rsid w:val="009E7F4B"/>
    <w:rsid w:val="009F1CA9"/>
    <w:rsid w:val="009F5D15"/>
    <w:rsid w:val="009F7C13"/>
    <w:rsid w:val="00A00CD7"/>
    <w:rsid w:val="00A05D53"/>
    <w:rsid w:val="00A1397D"/>
    <w:rsid w:val="00A1736A"/>
    <w:rsid w:val="00A25DDD"/>
    <w:rsid w:val="00A35D63"/>
    <w:rsid w:val="00A36EA6"/>
    <w:rsid w:val="00A41456"/>
    <w:rsid w:val="00A4307F"/>
    <w:rsid w:val="00A4580E"/>
    <w:rsid w:val="00A462F9"/>
    <w:rsid w:val="00A47B39"/>
    <w:rsid w:val="00A50590"/>
    <w:rsid w:val="00A51810"/>
    <w:rsid w:val="00A54EBE"/>
    <w:rsid w:val="00A558DD"/>
    <w:rsid w:val="00A56E19"/>
    <w:rsid w:val="00A62849"/>
    <w:rsid w:val="00A6289D"/>
    <w:rsid w:val="00A65C0E"/>
    <w:rsid w:val="00A7613C"/>
    <w:rsid w:val="00A82BFF"/>
    <w:rsid w:val="00A842B4"/>
    <w:rsid w:val="00A90A63"/>
    <w:rsid w:val="00A911A5"/>
    <w:rsid w:val="00A92806"/>
    <w:rsid w:val="00A93935"/>
    <w:rsid w:val="00AA37FD"/>
    <w:rsid w:val="00AA398A"/>
    <w:rsid w:val="00AA49FA"/>
    <w:rsid w:val="00AA6497"/>
    <w:rsid w:val="00AA750B"/>
    <w:rsid w:val="00AC30D2"/>
    <w:rsid w:val="00AC6464"/>
    <w:rsid w:val="00AC6C91"/>
    <w:rsid w:val="00AE30C5"/>
    <w:rsid w:val="00AE480C"/>
    <w:rsid w:val="00AF0C92"/>
    <w:rsid w:val="00AF20E7"/>
    <w:rsid w:val="00AF4A90"/>
    <w:rsid w:val="00B01F66"/>
    <w:rsid w:val="00B204AA"/>
    <w:rsid w:val="00B3397D"/>
    <w:rsid w:val="00B3445B"/>
    <w:rsid w:val="00B34F82"/>
    <w:rsid w:val="00B43B21"/>
    <w:rsid w:val="00B51F78"/>
    <w:rsid w:val="00B54D45"/>
    <w:rsid w:val="00B561CE"/>
    <w:rsid w:val="00B6303E"/>
    <w:rsid w:val="00B64FCB"/>
    <w:rsid w:val="00B65931"/>
    <w:rsid w:val="00B6772B"/>
    <w:rsid w:val="00B67AB5"/>
    <w:rsid w:val="00B715D7"/>
    <w:rsid w:val="00B76615"/>
    <w:rsid w:val="00B82603"/>
    <w:rsid w:val="00B82D76"/>
    <w:rsid w:val="00B868CF"/>
    <w:rsid w:val="00B86B81"/>
    <w:rsid w:val="00B92B5D"/>
    <w:rsid w:val="00B938D8"/>
    <w:rsid w:val="00B94E28"/>
    <w:rsid w:val="00B95937"/>
    <w:rsid w:val="00BA0273"/>
    <w:rsid w:val="00BA3919"/>
    <w:rsid w:val="00BA7156"/>
    <w:rsid w:val="00BB08CF"/>
    <w:rsid w:val="00BB2CBE"/>
    <w:rsid w:val="00BB511C"/>
    <w:rsid w:val="00BB5371"/>
    <w:rsid w:val="00BC4957"/>
    <w:rsid w:val="00BC4DD3"/>
    <w:rsid w:val="00BC52FE"/>
    <w:rsid w:val="00BD4B33"/>
    <w:rsid w:val="00BE3CCF"/>
    <w:rsid w:val="00BE5AB8"/>
    <w:rsid w:val="00BE6476"/>
    <w:rsid w:val="00BE65F0"/>
    <w:rsid w:val="00BE6C98"/>
    <w:rsid w:val="00BF17D1"/>
    <w:rsid w:val="00BF4A70"/>
    <w:rsid w:val="00BF673F"/>
    <w:rsid w:val="00C137C8"/>
    <w:rsid w:val="00C16EFE"/>
    <w:rsid w:val="00C17D20"/>
    <w:rsid w:val="00C2167A"/>
    <w:rsid w:val="00C272D6"/>
    <w:rsid w:val="00C27EA5"/>
    <w:rsid w:val="00C3572E"/>
    <w:rsid w:val="00C378BC"/>
    <w:rsid w:val="00C37E62"/>
    <w:rsid w:val="00C41819"/>
    <w:rsid w:val="00C42F86"/>
    <w:rsid w:val="00C46549"/>
    <w:rsid w:val="00C465FF"/>
    <w:rsid w:val="00C50DA9"/>
    <w:rsid w:val="00C546FC"/>
    <w:rsid w:val="00C60EC1"/>
    <w:rsid w:val="00C626E1"/>
    <w:rsid w:val="00C62A36"/>
    <w:rsid w:val="00C715A2"/>
    <w:rsid w:val="00C75960"/>
    <w:rsid w:val="00C86A21"/>
    <w:rsid w:val="00C92AE9"/>
    <w:rsid w:val="00CA604C"/>
    <w:rsid w:val="00CA75FE"/>
    <w:rsid w:val="00CB2214"/>
    <w:rsid w:val="00CB4F4A"/>
    <w:rsid w:val="00CB5EE7"/>
    <w:rsid w:val="00CB67A0"/>
    <w:rsid w:val="00CB7D31"/>
    <w:rsid w:val="00CC2612"/>
    <w:rsid w:val="00CD33CE"/>
    <w:rsid w:val="00CD7F69"/>
    <w:rsid w:val="00CE6446"/>
    <w:rsid w:val="00CF32CF"/>
    <w:rsid w:val="00CF48BC"/>
    <w:rsid w:val="00CF5C7F"/>
    <w:rsid w:val="00CF7476"/>
    <w:rsid w:val="00D009CA"/>
    <w:rsid w:val="00D03CBD"/>
    <w:rsid w:val="00D03FAE"/>
    <w:rsid w:val="00D05D25"/>
    <w:rsid w:val="00D0604E"/>
    <w:rsid w:val="00D064C6"/>
    <w:rsid w:val="00D079D9"/>
    <w:rsid w:val="00D15ECC"/>
    <w:rsid w:val="00D16228"/>
    <w:rsid w:val="00D22EE9"/>
    <w:rsid w:val="00D279F3"/>
    <w:rsid w:val="00D30D5C"/>
    <w:rsid w:val="00D32841"/>
    <w:rsid w:val="00D36D16"/>
    <w:rsid w:val="00D402C3"/>
    <w:rsid w:val="00D4330E"/>
    <w:rsid w:val="00D44FBA"/>
    <w:rsid w:val="00D4715A"/>
    <w:rsid w:val="00D47E31"/>
    <w:rsid w:val="00D518FA"/>
    <w:rsid w:val="00D52D72"/>
    <w:rsid w:val="00D5379D"/>
    <w:rsid w:val="00D54E84"/>
    <w:rsid w:val="00D6078F"/>
    <w:rsid w:val="00D63E0F"/>
    <w:rsid w:val="00D64BDA"/>
    <w:rsid w:val="00D67B9D"/>
    <w:rsid w:val="00D71206"/>
    <w:rsid w:val="00D71F7A"/>
    <w:rsid w:val="00D815A8"/>
    <w:rsid w:val="00D82A41"/>
    <w:rsid w:val="00D8437C"/>
    <w:rsid w:val="00D853D3"/>
    <w:rsid w:val="00D8678C"/>
    <w:rsid w:val="00D90F3A"/>
    <w:rsid w:val="00D9681A"/>
    <w:rsid w:val="00D96EB4"/>
    <w:rsid w:val="00DA740B"/>
    <w:rsid w:val="00DB7477"/>
    <w:rsid w:val="00DC0B3B"/>
    <w:rsid w:val="00DC1112"/>
    <w:rsid w:val="00DC3D19"/>
    <w:rsid w:val="00DC4EE6"/>
    <w:rsid w:val="00DC6FAB"/>
    <w:rsid w:val="00DD44CB"/>
    <w:rsid w:val="00DD64C5"/>
    <w:rsid w:val="00DE13DF"/>
    <w:rsid w:val="00DE264C"/>
    <w:rsid w:val="00DF03C2"/>
    <w:rsid w:val="00DF10DF"/>
    <w:rsid w:val="00DF7982"/>
    <w:rsid w:val="00E021F2"/>
    <w:rsid w:val="00E04D6F"/>
    <w:rsid w:val="00E10454"/>
    <w:rsid w:val="00E10AE9"/>
    <w:rsid w:val="00E17F85"/>
    <w:rsid w:val="00E21403"/>
    <w:rsid w:val="00E220D7"/>
    <w:rsid w:val="00E25283"/>
    <w:rsid w:val="00E3217A"/>
    <w:rsid w:val="00E41B19"/>
    <w:rsid w:val="00E4405A"/>
    <w:rsid w:val="00E44454"/>
    <w:rsid w:val="00E53A4D"/>
    <w:rsid w:val="00E54730"/>
    <w:rsid w:val="00E61C07"/>
    <w:rsid w:val="00E6325C"/>
    <w:rsid w:val="00E66246"/>
    <w:rsid w:val="00E663DD"/>
    <w:rsid w:val="00E67229"/>
    <w:rsid w:val="00E726E4"/>
    <w:rsid w:val="00E72FAA"/>
    <w:rsid w:val="00E739F0"/>
    <w:rsid w:val="00E8127F"/>
    <w:rsid w:val="00E86107"/>
    <w:rsid w:val="00E935A7"/>
    <w:rsid w:val="00EB0083"/>
    <w:rsid w:val="00EB10D9"/>
    <w:rsid w:val="00EB1E77"/>
    <w:rsid w:val="00EB5594"/>
    <w:rsid w:val="00EC1373"/>
    <w:rsid w:val="00EC27C7"/>
    <w:rsid w:val="00EC67D5"/>
    <w:rsid w:val="00ED0F5A"/>
    <w:rsid w:val="00ED7C2F"/>
    <w:rsid w:val="00EE0DC9"/>
    <w:rsid w:val="00EE51C8"/>
    <w:rsid w:val="00EF0536"/>
    <w:rsid w:val="00F03019"/>
    <w:rsid w:val="00F0305E"/>
    <w:rsid w:val="00F118AA"/>
    <w:rsid w:val="00F119CA"/>
    <w:rsid w:val="00F1383D"/>
    <w:rsid w:val="00F150C6"/>
    <w:rsid w:val="00F16FE5"/>
    <w:rsid w:val="00F20461"/>
    <w:rsid w:val="00F20D42"/>
    <w:rsid w:val="00F22829"/>
    <w:rsid w:val="00F23F90"/>
    <w:rsid w:val="00F24EF5"/>
    <w:rsid w:val="00F25E05"/>
    <w:rsid w:val="00F33246"/>
    <w:rsid w:val="00F4655C"/>
    <w:rsid w:val="00F55E0E"/>
    <w:rsid w:val="00F6167A"/>
    <w:rsid w:val="00F6174B"/>
    <w:rsid w:val="00F61750"/>
    <w:rsid w:val="00F64D8D"/>
    <w:rsid w:val="00F67378"/>
    <w:rsid w:val="00F67686"/>
    <w:rsid w:val="00F74670"/>
    <w:rsid w:val="00F77E3C"/>
    <w:rsid w:val="00F80742"/>
    <w:rsid w:val="00F8341F"/>
    <w:rsid w:val="00F841C2"/>
    <w:rsid w:val="00F85105"/>
    <w:rsid w:val="00FA162C"/>
    <w:rsid w:val="00FA5DA0"/>
    <w:rsid w:val="00FB10B3"/>
    <w:rsid w:val="00FB6A5C"/>
    <w:rsid w:val="00FB7445"/>
    <w:rsid w:val="00FD0671"/>
    <w:rsid w:val="00FF09FC"/>
    <w:rsid w:val="00FF1608"/>
    <w:rsid w:val="00FF69CA"/>
    <w:rsid w:val="00FF70B1"/>
    <w:rsid w:val="00FF7F31"/>
    <w:rsid w:val="010B2713"/>
    <w:rsid w:val="01977FC1"/>
    <w:rsid w:val="01E46D89"/>
    <w:rsid w:val="02241011"/>
    <w:rsid w:val="02757B17"/>
    <w:rsid w:val="03927034"/>
    <w:rsid w:val="04097535"/>
    <w:rsid w:val="041117F4"/>
    <w:rsid w:val="05313213"/>
    <w:rsid w:val="05660B8D"/>
    <w:rsid w:val="06AB2A7F"/>
    <w:rsid w:val="074107DA"/>
    <w:rsid w:val="075347A0"/>
    <w:rsid w:val="075C73C2"/>
    <w:rsid w:val="080A0270"/>
    <w:rsid w:val="084C43AA"/>
    <w:rsid w:val="08953F1A"/>
    <w:rsid w:val="098636FB"/>
    <w:rsid w:val="09B21DA7"/>
    <w:rsid w:val="0A627318"/>
    <w:rsid w:val="0AC53B39"/>
    <w:rsid w:val="0B5F3925"/>
    <w:rsid w:val="0BD33CF6"/>
    <w:rsid w:val="0CED2245"/>
    <w:rsid w:val="0E19612F"/>
    <w:rsid w:val="0E824463"/>
    <w:rsid w:val="10017E8B"/>
    <w:rsid w:val="10B02AE8"/>
    <w:rsid w:val="10E74FC8"/>
    <w:rsid w:val="11160267"/>
    <w:rsid w:val="115F6F64"/>
    <w:rsid w:val="123F0F99"/>
    <w:rsid w:val="12405F8E"/>
    <w:rsid w:val="127F665A"/>
    <w:rsid w:val="134A310C"/>
    <w:rsid w:val="1367781A"/>
    <w:rsid w:val="13936861"/>
    <w:rsid w:val="13C5797F"/>
    <w:rsid w:val="14214815"/>
    <w:rsid w:val="156D6A36"/>
    <w:rsid w:val="1594712B"/>
    <w:rsid w:val="1757785B"/>
    <w:rsid w:val="17902F6D"/>
    <w:rsid w:val="17D43759"/>
    <w:rsid w:val="184738E0"/>
    <w:rsid w:val="18611297"/>
    <w:rsid w:val="18D731CF"/>
    <w:rsid w:val="18DB0F07"/>
    <w:rsid w:val="192C3BAC"/>
    <w:rsid w:val="197B43B6"/>
    <w:rsid w:val="19F1171D"/>
    <w:rsid w:val="1A4071E2"/>
    <w:rsid w:val="1C294840"/>
    <w:rsid w:val="1CB26D23"/>
    <w:rsid w:val="1CB35C45"/>
    <w:rsid w:val="1CDD17D8"/>
    <w:rsid w:val="1D22788F"/>
    <w:rsid w:val="1D721B1B"/>
    <w:rsid w:val="1DD41F50"/>
    <w:rsid w:val="1E0A0E35"/>
    <w:rsid w:val="1E1927CB"/>
    <w:rsid w:val="1F101BCA"/>
    <w:rsid w:val="1FE26B5A"/>
    <w:rsid w:val="211F1DE5"/>
    <w:rsid w:val="219A172E"/>
    <w:rsid w:val="21C74BF3"/>
    <w:rsid w:val="22FB18EB"/>
    <w:rsid w:val="23316E5B"/>
    <w:rsid w:val="23942C9E"/>
    <w:rsid w:val="23987954"/>
    <w:rsid w:val="24537014"/>
    <w:rsid w:val="25EC3BAF"/>
    <w:rsid w:val="26315635"/>
    <w:rsid w:val="27103DFE"/>
    <w:rsid w:val="27BB4A7D"/>
    <w:rsid w:val="2AB90504"/>
    <w:rsid w:val="2B523093"/>
    <w:rsid w:val="2C72517A"/>
    <w:rsid w:val="2CAF3481"/>
    <w:rsid w:val="2CC9010B"/>
    <w:rsid w:val="2D2F1966"/>
    <w:rsid w:val="2FF16992"/>
    <w:rsid w:val="30100098"/>
    <w:rsid w:val="305637DC"/>
    <w:rsid w:val="309F6C33"/>
    <w:rsid w:val="31BB1005"/>
    <w:rsid w:val="32900861"/>
    <w:rsid w:val="32CA3260"/>
    <w:rsid w:val="32CD1B51"/>
    <w:rsid w:val="32ED680E"/>
    <w:rsid w:val="33BD4BAA"/>
    <w:rsid w:val="33E55531"/>
    <w:rsid w:val="33FF585B"/>
    <w:rsid w:val="3409299C"/>
    <w:rsid w:val="35B357AD"/>
    <w:rsid w:val="36A55DE0"/>
    <w:rsid w:val="36EF012D"/>
    <w:rsid w:val="37187CE4"/>
    <w:rsid w:val="372568DB"/>
    <w:rsid w:val="372C7D6B"/>
    <w:rsid w:val="389A131A"/>
    <w:rsid w:val="38A07EE1"/>
    <w:rsid w:val="38F60B75"/>
    <w:rsid w:val="38FD48BB"/>
    <w:rsid w:val="397F2FAE"/>
    <w:rsid w:val="3A1D5C87"/>
    <w:rsid w:val="3AA20FB4"/>
    <w:rsid w:val="3B1F0857"/>
    <w:rsid w:val="3B5F60D7"/>
    <w:rsid w:val="3B6A3289"/>
    <w:rsid w:val="3B915409"/>
    <w:rsid w:val="3BB40AFD"/>
    <w:rsid w:val="3BBD50D1"/>
    <w:rsid w:val="3BFA43E7"/>
    <w:rsid w:val="3C6A592B"/>
    <w:rsid w:val="3CC322D1"/>
    <w:rsid w:val="3D78389C"/>
    <w:rsid w:val="3F205516"/>
    <w:rsid w:val="3F5D6CBD"/>
    <w:rsid w:val="3F845FFD"/>
    <w:rsid w:val="415E7BFF"/>
    <w:rsid w:val="41BC53C8"/>
    <w:rsid w:val="41EA2E34"/>
    <w:rsid w:val="423D69CD"/>
    <w:rsid w:val="43A02C85"/>
    <w:rsid w:val="450F0604"/>
    <w:rsid w:val="45124F88"/>
    <w:rsid w:val="45E42B61"/>
    <w:rsid w:val="46A26E14"/>
    <w:rsid w:val="475B5689"/>
    <w:rsid w:val="47B7079C"/>
    <w:rsid w:val="481D1FDE"/>
    <w:rsid w:val="48457920"/>
    <w:rsid w:val="48505D39"/>
    <w:rsid w:val="487339DE"/>
    <w:rsid w:val="493404D6"/>
    <w:rsid w:val="49F97DB0"/>
    <w:rsid w:val="4A7F44A8"/>
    <w:rsid w:val="4AE273F5"/>
    <w:rsid w:val="4B26325B"/>
    <w:rsid w:val="4C632C63"/>
    <w:rsid w:val="4D0771AD"/>
    <w:rsid w:val="4D1D1B43"/>
    <w:rsid w:val="4D2172C7"/>
    <w:rsid w:val="4E165AE9"/>
    <w:rsid w:val="4E34113F"/>
    <w:rsid w:val="4ECB47CD"/>
    <w:rsid w:val="4F642884"/>
    <w:rsid w:val="4FF24139"/>
    <w:rsid w:val="501916CF"/>
    <w:rsid w:val="51181A97"/>
    <w:rsid w:val="513C6D36"/>
    <w:rsid w:val="516915F2"/>
    <w:rsid w:val="541D2558"/>
    <w:rsid w:val="543842E0"/>
    <w:rsid w:val="54BC3423"/>
    <w:rsid w:val="559060B9"/>
    <w:rsid w:val="56C74A30"/>
    <w:rsid w:val="5737262D"/>
    <w:rsid w:val="586C27AA"/>
    <w:rsid w:val="58AB6EFE"/>
    <w:rsid w:val="58B06CAB"/>
    <w:rsid w:val="59152381"/>
    <w:rsid w:val="592B61C1"/>
    <w:rsid w:val="59EC0196"/>
    <w:rsid w:val="5AED79B9"/>
    <w:rsid w:val="5B221EDF"/>
    <w:rsid w:val="5B53113A"/>
    <w:rsid w:val="5C3C72F0"/>
    <w:rsid w:val="5C990CF9"/>
    <w:rsid w:val="5CE84EB4"/>
    <w:rsid w:val="5D187049"/>
    <w:rsid w:val="5D423AD9"/>
    <w:rsid w:val="5EF74335"/>
    <w:rsid w:val="5F5568B0"/>
    <w:rsid w:val="600602F4"/>
    <w:rsid w:val="60487659"/>
    <w:rsid w:val="60AB3623"/>
    <w:rsid w:val="61691F7C"/>
    <w:rsid w:val="624B6AB0"/>
    <w:rsid w:val="626A413D"/>
    <w:rsid w:val="63315AF2"/>
    <w:rsid w:val="63B4491F"/>
    <w:rsid w:val="63CA6F9F"/>
    <w:rsid w:val="63DC2348"/>
    <w:rsid w:val="64DC1ACC"/>
    <w:rsid w:val="64E6135C"/>
    <w:rsid w:val="64F66EC1"/>
    <w:rsid w:val="650A6555"/>
    <w:rsid w:val="652128F7"/>
    <w:rsid w:val="65837118"/>
    <w:rsid w:val="661B3367"/>
    <w:rsid w:val="66AA0305"/>
    <w:rsid w:val="66E505E6"/>
    <w:rsid w:val="68A24195"/>
    <w:rsid w:val="68F02638"/>
    <w:rsid w:val="6A0A520C"/>
    <w:rsid w:val="6A2A10BB"/>
    <w:rsid w:val="6A723C50"/>
    <w:rsid w:val="6A7327B4"/>
    <w:rsid w:val="6B880FF7"/>
    <w:rsid w:val="6B9D4CFC"/>
    <w:rsid w:val="6BAD5364"/>
    <w:rsid w:val="6BBB0470"/>
    <w:rsid w:val="6C7D060B"/>
    <w:rsid w:val="6CC102BA"/>
    <w:rsid w:val="6CFC695A"/>
    <w:rsid w:val="6D6A7E50"/>
    <w:rsid w:val="6D6E1218"/>
    <w:rsid w:val="6DED7568"/>
    <w:rsid w:val="6E755ABD"/>
    <w:rsid w:val="6F176B74"/>
    <w:rsid w:val="704D1594"/>
    <w:rsid w:val="704E4817"/>
    <w:rsid w:val="70CE0BC9"/>
    <w:rsid w:val="70F07A7D"/>
    <w:rsid w:val="718030F6"/>
    <w:rsid w:val="726A4EE1"/>
    <w:rsid w:val="72966766"/>
    <w:rsid w:val="72B154B7"/>
    <w:rsid w:val="72EB459F"/>
    <w:rsid w:val="73001473"/>
    <w:rsid w:val="733777E5"/>
    <w:rsid w:val="73F5764D"/>
    <w:rsid w:val="73F658CE"/>
    <w:rsid w:val="745F5EC9"/>
    <w:rsid w:val="75AB270C"/>
    <w:rsid w:val="76303EF4"/>
    <w:rsid w:val="7642252E"/>
    <w:rsid w:val="7775678A"/>
    <w:rsid w:val="784A294F"/>
    <w:rsid w:val="78892DCF"/>
    <w:rsid w:val="789808E8"/>
    <w:rsid w:val="791C1AC9"/>
    <w:rsid w:val="79A90CA8"/>
    <w:rsid w:val="79F9586C"/>
    <w:rsid w:val="7A094544"/>
    <w:rsid w:val="7A1268B5"/>
    <w:rsid w:val="7AC1750D"/>
    <w:rsid w:val="7B8F0CC6"/>
    <w:rsid w:val="7B9F686F"/>
    <w:rsid w:val="7BE0414B"/>
    <w:rsid w:val="7C86296B"/>
    <w:rsid w:val="7D180687"/>
    <w:rsid w:val="7DED1B13"/>
    <w:rsid w:val="7E307AFE"/>
    <w:rsid w:val="7E395832"/>
    <w:rsid w:val="7EAB7053"/>
    <w:rsid w:val="7F1611D6"/>
    <w:rsid w:val="7F57459F"/>
    <w:rsid w:val="7FD0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9"/>
    <w:qFormat/>
    <w:uiPriority w:val="0"/>
    <w:pPr>
      <w:keepNext/>
      <w:keepLines/>
      <w:spacing w:before="480" w:after="360"/>
      <w:jc w:val="center"/>
      <w:outlineLvl w:val="0"/>
    </w:pPr>
    <w:rPr>
      <w:rFonts w:eastAsia="黑体"/>
      <w:bCs/>
      <w:kern w:val="44"/>
      <w:sz w:val="32"/>
      <w:szCs w:val="44"/>
    </w:rPr>
  </w:style>
  <w:style w:type="paragraph" w:styleId="4">
    <w:name w:val="heading 2"/>
    <w:basedOn w:val="1"/>
    <w:next w:val="3"/>
    <w:link w:val="30"/>
    <w:qFormat/>
    <w:uiPriority w:val="9"/>
    <w:pPr>
      <w:keepNext/>
      <w:keepLines/>
      <w:spacing w:before="480" w:after="120" w:line="400" w:lineRule="exact"/>
      <w:jc w:val="left"/>
      <w:outlineLvl w:val="1"/>
    </w:pPr>
    <w:rPr>
      <w:rFonts w:eastAsia="黑体"/>
      <w:bCs/>
      <w:sz w:val="28"/>
      <w:szCs w:val="32"/>
    </w:rPr>
  </w:style>
  <w:style w:type="paragraph" w:styleId="5">
    <w:name w:val="heading 3"/>
    <w:basedOn w:val="1"/>
    <w:next w:val="3"/>
    <w:link w:val="31"/>
    <w:qFormat/>
    <w:uiPriority w:val="9"/>
    <w:pPr>
      <w:keepNext/>
      <w:keepLines/>
      <w:spacing w:before="240" w:after="120" w:line="400" w:lineRule="exact"/>
      <w:jc w:val="left"/>
      <w:outlineLvl w:val="2"/>
    </w:pPr>
    <w:rPr>
      <w:rFonts w:eastAsia="黑体"/>
      <w:bCs/>
      <w:sz w:val="26"/>
      <w:szCs w:val="32"/>
    </w:rPr>
  </w:style>
  <w:style w:type="paragraph" w:styleId="6">
    <w:name w:val="heading 4"/>
    <w:basedOn w:val="1"/>
    <w:next w:val="3"/>
    <w:link w:val="50"/>
    <w:semiHidden/>
    <w:unhideWhenUsed/>
    <w:qFormat/>
    <w:uiPriority w:val="9"/>
    <w:pPr>
      <w:keepNext/>
      <w:keepLines/>
      <w:spacing w:before="240" w:after="120" w:line="400" w:lineRule="exact"/>
      <w:jc w:val="left"/>
      <w:outlineLvl w:val="3"/>
    </w:pPr>
    <w:rPr>
      <w:rFonts w:eastAsia="黑体"/>
      <w:bCs/>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段落文字"/>
    <w:basedOn w:val="1"/>
    <w:link w:val="64"/>
    <w:qFormat/>
    <w:uiPriority w:val="0"/>
    <w:pPr>
      <w:widowControl/>
      <w:spacing w:line="400" w:lineRule="exact"/>
      <w:ind w:firstLine="200" w:firstLineChars="200"/>
    </w:pPr>
    <w:rPr>
      <w:rFonts w:cs="幼圆"/>
      <w:sz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32"/>
    <w:unhideWhenUsed/>
    <w:qFormat/>
    <w:uiPriority w:val="99"/>
    <w:pPr>
      <w:jc w:val="left"/>
    </w:pPr>
  </w:style>
  <w:style w:type="paragraph" w:styleId="9">
    <w:name w:val="toc 3"/>
    <w:basedOn w:val="1"/>
    <w:next w:val="1"/>
    <w:unhideWhenUsed/>
    <w:qFormat/>
    <w:uiPriority w:val="39"/>
    <w:pPr>
      <w:tabs>
        <w:tab w:val="right" w:leader="dot" w:pos="8948"/>
      </w:tabs>
      <w:spacing w:line="400" w:lineRule="exact"/>
      <w:ind w:left="420" w:leftChars="200"/>
      <w:jc w:val="left"/>
    </w:pPr>
    <w:rPr>
      <w:sz w:val="24"/>
    </w:rPr>
  </w:style>
  <w:style w:type="paragraph" w:styleId="10">
    <w:name w:val="Plain Text"/>
    <w:basedOn w:val="1"/>
    <w:link w:val="33"/>
    <w:qFormat/>
    <w:uiPriority w:val="0"/>
    <w:rPr>
      <w:rFonts w:ascii="宋体" w:hAnsi="Courier New" w:cs="幼圆"/>
      <w:szCs w:val="21"/>
    </w:rPr>
  </w:style>
  <w:style w:type="paragraph" w:styleId="11">
    <w:name w:val="Date"/>
    <w:basedOn w:val="1"/>
    <w:next w:val="1"/>
    <w:link w:val="34"/>
    <w:unhideWhenUsed/>
    <w:qFormat/>
    <w:uiPriority w:val="99"/>
    <w:pPr>
      <w:ind w:left="100" w:leftChars="2500"/>
    </w:pPr>
  </w:style>
  <w:style w:type="paragraph" w:styleId="12">
    <w:name w:val="Balloon Text"/>
    <w:basedOn w:val="1"/>
    <w:link w:val="35"/>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center"/>
    </w:pPr>
    <w:rPr>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nhideWhenUsed/>
    <w:qFormat/>
    <w:uiPriority w:val="39"/>
    <w:pPr>
      <w:tabs>
        <w:tab w:val="right" w:leader="dot" w:pos="8948"/>
      </w:tabs>
      <w:spacing w:before="120" w:line="400" w:lineRule="exact"/>
      <w:jc w:val="left"/>
    </w:pPr>
    <w:rPr>
      <w:rFonts w:eastAsia="黑体"/>
      <w:sz w:val="24"/>
    </w:rPr>
  </w:style>
  <w:style w:type="paragraph" w:styleId="16">
    <w:name w:val="footnote text"/>
    <w:basedOn w:val="1"/>
    <w:link w:val="38"/>
    <w:unhideWhenUsed/>
    <w:qFormat/>
    <w:uiPriority w:val="99"/>
    <w:pPr>
      <w:snapToGrid w:val="0"/>
      <w:ind w:left="150" w:hanging="150" w:hangingChars="150"/>
    </w:pPr>
    <w:rPr>
      <w:sz w:val="18"/>
      <w:szCs w:val="18"/>
    </w:rPr>
  </w:style>
  <w:style w:type="paragraph" w:styleId="17">
    <w:name w:val="toc 2"/>
    <w:basedOn w:val="1"/>
    <w:next w:val="1"/>
    <w:unhideWhenUsed/>
    <w:qFormat/>
    <w:uiPriority w:val="39"/>
    <w:pPr>
      <w:tabs>
        <w:tab w:val="right" w:leader="dot" w:pos="8948"/>
      </w:tabs>
      <w:spacing w:line="400" w:lineRule="exact"/>
      <w:ind w:left="210" w:leftChars="100"/>
      <w:jc w:val="left"/>
    </w:pPr>
    <w:rPr>
      <w:sz w:val="24"/>
    </w:rPr>
  </w:style>
  <w:style w:type="paragraph" w:styleId="18">
    <w:name w:val="Normal (Web)"/>
    <w:basedOn w:val="1"/>
    <w:unhideWhenUsed/>
    <w:qFormat/>
    <w:uiPriority w:val="99"/>
    <w:pPr>
      <w:widowControl/>
      <w:spacing w:before="100" w:beforeAutospacing="1" w:after="100" w:afterAutospacing="1"/>
      <w:jc w:val="left"/>
    </w:pPr>
    <w:rPr>
      <w:rFonts w:ascii="Calibri" w:hAnsi="Calibri" w:cs="Calibri"/>
      <w:kern w:val="0"/>
      <w:sz w:val="24"/>
    </w:rPr>
  </w:style>
  <w:style w:type="paragraph" w:styleId="19">
    <w:name w:val="Title"/>
    <w:basedOn w:val="1"/>
    <w:next w:val="3"/>
    <w:link w:val="51"/>
    <w:qFormat/>
    <w:uiPriority w:val="10"/>
    <w:pPr>
      <w:spacing w:before="480" w:after="360"/>
      <w:jc w:val="center"/>
      <w:outlineLvl w:val="0"/>
    </w:pPr>
    <w:rPr>
      <w:rFonts w:eastAsia="黑体"/>
      <w:bCs/>
      <w:sz w:val="32"/>
      <w:szCs w:val="32"/>
    </w:rPr>
  </w:style>
  <w:style w:type="paragraph" w:styleId="20">
    <w:name w:val="annotation subject"/>
    <w:basedOn w:val="8"/>
    <w:next w:val="8"/>
    <w:link w:val="39"/>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basedOn w:val="23"/>
    <w:semiHidden/>
    <w:unhideWhenUsed/>
    <w:qFormat/>
    <w:uiPriority w:val="99"/>
    <w:rPr>
      <w:color w:val="800080"/>
      <w:u w:val="single"/>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styleId="28">
    <w:name w:val="footnote reference"/>
    <w:unhideWhenUsed/>
    <w:qFormat/>
    <w:uiPriority w:val="99"/>
    <w:rPr>
      <w:rFonts w:ascii="Times New Roman" w:hAnsi="Times New Roman" w:eastAsia="宋体"/>
      <w:vertAlign w:val="superscript"/>
    </w:rPr>
  </w:style>
  <w:style w:type="character" w:customStyle="1" w:styleId="29">
    <w:name w:val="标题 1 Char"/>
    <w:link w:val="2"/>
    <w:qFormat/>
    <w:uiPriority w:val="0"/>
    <w:rPr>
      <w:rFonts w:ascii="Times New Roman" w:hAnsi="Times New Roman" w:eastAsia="黑体"/>
      <w:bCs/>
      <w:kern w:val="44"/>
      <w:sz w:val="32"/>
      <w:szCs w:val="44"/>
    </w:rPr>
  </w:style>
  <w:style w:type="character" w:customStyle="1" w:styleId="30">
    <w:name w:val="标题 2 Char"/>
    <w:link w:val="4"/>
    <w:qFormat/>
    <w:uiPriority w:val="9"/>
    <w:rPr>
      <w:rFonts w:ascii="Times New Roman" w:hAnsi="Times New Roman" w:eastAsia="黑体"/>
      <w:bCs/>
      <w:kern w:val="2"/>
      <w:sz w:val="28"/>
      <w:szCs w:val="32"/>
    </w:rPr>
  </w:style>
  <w:style w:type="character" w:customStyle="1" w:styleId="31">
    <w:name w:val="标题 3 Char"/>
    <w:link w:val="5"/>
    <w:qFormat/>
    <w:uiPriority w:val="9"/>
    <w:rPr>
      <w:rFonts w:ascii="Times New Roman" w:hAnsi="Times New Roman" w:eastAsia="黑体"/>
      <w:bCs/>
      <w:kern w:val="2"/>
      <w:sz w:val="26"/>
      <w:szCs w:val="32"/>
    </w:rPr>
  </w:style>
  <w:style w:type="character" w:customStyle="1" w:styleId="32">
    <w:name w:val="批注文字 Char"/>
    <w:link w:val="8"/>
    <w:qFormat/>
    <w:uiPriority w:val="99"/>
    <w:rPr>
      <w:rFonts w:ascii="Times New Roman" w:hAnsi="Times New Roman"/>
      <w:kern w:val="2"/>
      <w:sz w:val="21"/>
      <w:szCs w:val="24"/>
    </w:rPr>
  </w:style>
  <w:style w:type="character" w:customStyle="1" w:styleId="33">
    <w:name w:val="纯文本 Char"/>
    <w:link w:val="10"/>
    <w:qFormat/>
    <w:uiPriority w:val="0"/>
    <w:rPr>
      <w:rFonts w:ascii="宋体" w:hAnsi="Courier New" w:eastAsia="宋体" w:cs="幼圆"/>
      <w:szCs w:val="21"/>
    </w:rPr>
  </w:style>
  <w:style w:type="character" w:customStyle="1" w:styleId="34">
    <w:name w:val="日期 Char"/>
    <w:link w:val="11"/>
    <w:semiHidden/>
    <w:qFormat/>
    <w:uiPriority w:val="99"/>
    <w:rPr>
      <w:rFonts w:ascii="Times New Roman" w:hAnsi="Times New Roman" w:eastAsia="宋体" w:cs="Times New Roman"/>
      <w:szCs w:val="24"/>
    </w:rPr>
  </w:style>
  <w:style w:type="character" w:customStyle="1" w:styleId="35">
    <w:name w:val="批注框文本 Char"/>
    <w:link w:val="12"/>
    <w:semiHidden/>
    <w:qFormat/>
    <w:uiPriority w:val="99"/>
    <w:rPr>
      <w:rFonts w:ascii="Times New Roman" w:hAnsi="Times New Roman" w:eastAsia="宋体" w:cs="Times New Roman"/>
      <w:sz w:val="18"/>
      <w:szCs w:val="18"/>
    </w:rPr>
  </w:style>
  <w:style w:type="character" w:customStyle="1" w:styleId="36">
    <w:name w:val="页脚 Char"/>
    <w:link w:val="13"/>
    <w:qFormat/>
    <w:uiPriority w:val="99"/>
    <w:rPr>
      <w:rFonts w:ascii="Times New Roman" w:hAnsi="Times New Roman" w:eastAsia="宋体"/>
      <w:kern w:val="2"/>
      <w:sz w:val="21"/>
      <w:szCs w:val="18"/>
    </w:rPr>
  </w:style>
  <w:style w:type="character" w:customStyle="1" w:styleId="37">
    <w:name w:val="页眉 Char"/>
    <w:link w:val="14"/>
    <w:qFormat/>
    <w:uiPriority w:val="99"/>
    <w:rPr>
      <w:rFonts w:ascii="Times New Roman" w:hAnsi="Times New Roman"/>
      <w:kern w:val="2"/>
      <w:sz w:val="21"/>
      <w:szCs w:val="18"/>
    </w:rPr>
  </w:style>
  <w:style w:type="character" w:customStyle="1" w:styleId="38">
    <w:name w:val="脚注文本 Char"/>
    <w:link w:val="16"/>
    <w:qFormat/>
    <w:uiPriority w:val="99"/>
    <w:rPr>
      <w:rFonts w:ascii="Times New Roman" w:hAnsi="Times New Roman"/>
      <w:kern w:val="2"/>
      <w:sz w:val="18"/>
      <w:szCs w:val="18"/>
    </w:rPr>
  </w:style>
  <w:style w:type="character" w:customStyle="1" w:styleId="39">
    <w:name w:val="批注主题 Char"/>
    <w:link w:val="20"/>
    <w:semiHidden/>
    <w:qFormat/>
    <w:uiPriority w:val="99"/>
    <w:rPr>
      <w:rFonts w:ascii="Times New Roman" w:hAnsi="Times New Roman"/>
      <w:b/>
      <w:bCs/>
      <w:kern w:val="2"/>
      <w:sz w:val="21"/>
      <w:szCs w:val="24"/>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TOC 标题1"/>
    <w:basedOn w:val="2"/>
    <w:next w:val="1"/>
    <w:qFormat/>
    <w:uiPriority w:val="39"/>
    <w:pPr>
      <w:widowControl/>
      <w:spacing w:after="0" w:line="276" w:lineRule="auto"/>
      <w:jc w:val="left"/>
      <w:outlineLvl w:val="9"/>
    </w:pPr>
    <w:rPr>
      <w:rFonts w:ascii="Cambria" w:hAnsi="Cambria" w:eastAsia="宋体"/>
      <w:color w:val="365F91"/>
      <w:kern w:val="0"/>
      <w:sz w:val="28"/>
      <w:szCs w:val="28"/>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EndNote Bibliography Title"/>
    <w:basedOn w:val="1"/>
    <w:link w:val="45"/>
    <w:qFormat/>
    <w:uiPriority w:val="0"/>
    <w:pPr>
      <w:jc w:val="center"/>
    </w:pPr>
    <w:rPr>
      <w:sz w:val="20"/>
    </w:rPr>
  </w:style>
  <w:style w:type="character" w:customStyle="1" w:styleId="45">
    <w:name w:val="EndNote Bibliography Title Char"/>
    <w:link w:val="44"/>
    <w:qFormat/>
    <w:uiPriority w:val="0"/>
    <w:rPr>
      <w:rFonts w:ascii="Times New Roman" w:hAnsi="Times New Roman"/>
      <w:kern w:val="2"/>
      <w:szCs w:val="24"/>
    </w:rPr>
  </w:style>
  <w:style w:type="paragraph" w:customStyle="1" w:styleId="46">
    <w:name w:val="EndNote Bibliography"/>
    <w:basedOn w:val="1"/>
    <w:link w:val="47"/>
    <w:qFormat/>
    <w:uiPriority w:val="0"/>
    <w:pPr>
      <w:jc w:val="center"/>
    </w:pPr>
    <w:rPr>
      <w:sz w:val="20"/>
    </w:rPr>
  </w:style>
  <w:style w:type="character" w:customStyle="1" w:styleId="47">
    <w:name w:val="EndNote Bibliography Char"/>
    <w:link w:val="46"/>
    <w:qFormat/>
    <w:uiPriority w:val="0"/>
    <w:rPr>
      <w:rFonts w:ascii="Times New Roman" w:hAnsi="Times New Roman"/>
      <w:kern w:val="2"/>
      <w:szCs w:val="24"/>
    </w:rPr>
  </w:style>
  <w:style w:type="paragraph" w:customStyle="1" w:styleId="48">
    <w:name w:val="参考文献（著者出版年制）"/>
    <w:basedOn w:val="1"/>
    <w:link w:val="49"/>
    <w:qFormat/>
    <w:uiPriority w:val="0"/>
    <w:pPr>
      <w:spacing w:before="60" w:line="320" w:lineRule="exact"/>
      <w:ind w:left="200" w:hanging="200" w:hangingChars="200"/>
    </w:pPr>
    <w:rPr>
      <w:szCs w:val="21"/>
    </w:rPr>
  </w:style>
  <w:style w:type="character" w:customStyle="1" w:styleId="49">
    <w:name w:val="参考文献（著者出版年制） Char"/>
    <w:link w:val="48"/>
    <w:qFormat/>
    <w:uiPriority w:val="0"/>
    <w:rPr>
      <w:rFonts w:ascii="Times New Roman" w:hAnsi="Times New Roman"/>
      <w:kern w:val="2"/>
      <w:sz w:val="21"/>
      <w:szCs w:val="21"/>
    </w:rPr>
  </w:style>
  <w:style w:type="character" w:customStyle="1" w:styleId="50">
    <w:name w:val="标题 4 Char"/>
    <w:link w:val="6"/>
    <w:semiHidden/>
    <w:qFormat/>
    <w:uiPriority w:val="9"/>
    <w:rPr>
      <w:rFonts w:ascii="Times New Roman" w:hAnsi="Times New Roman" w:eastAsia="黑体"/>
      <w:bCs/>
      <w:kern w:val="2"/>
      <w:sz w:val="24"/>
      <w:szCs w:val="28"/>
    </w:rPr>
  </w:style>
  <w:style w:type="character" w:customStyle="1" w:styleId="51">
    <w:name w:val="标题 Char"/>
    <w:link w:val="19"/>
    <w:qFormat/>
    <w:uiPriority w:val="10"/>
    <w:rPr>
      <w:rFonts w:ascii="Times New Roman" w:hAnsi="Times New Roman" w:eastAsia="黑体"/>
      <w:bCs/>
      <w:kern w:val="2"/>
      <w:sz w:val="32"/>
      <w:szCs w:val="32"/>
    </w:rPr>
  </w:style>
  <w:style w:type="paragraph" w:customStyle="1" w:styleId="52">
    <w:name w:val="图名和图注"/>
    <w:basedOn w:val="1"/>
    <w:link w:val="54"/>
    <w:qFormat/>
    <w:uiPriority w:val="0"/>
    <w:pPr>
      <w:spacing w:before="120" w:after="240"/>
      <w:jc w:val="center"/>
    </w:pPr>
    <w:rPr>
      <w:sz w:val="22"/>
      <w:szCs w:val="22"/>
    </w:rPr>
  </w:style>
  <w:style w:type="paragraph" w:customStyle="1" w:styleId="53">
    <w:name w:val="图片"/>
    <w:basedOn w:val="3"/>
    <w:next w:val="3"/>
    <w:link w:val="56"/>
    <w:qFormat/>
    <w:uiPriority w:val="0"/>
    <w:pPr>
      <w:adjustRightInd w:val="0"/>
      <w:spacing w:line="240" w:lineRule="auto"/>
      <w:ind w:firstLine="0" w:firstLineChars="0"/>
      <w:jc w:val="center"/>
    </w:pPr>
    <w:rPr>
      <w:rFonts w:ascii="宋体" w:hAnsi="宋体"/>
    </w:rPr>
  </w:style>
  <w:style w:type="character" w:customStyle="1" w:styleId="54">
    <w:name w:val="图名和图注 Char"/>
    <w:basedOn w:val="23"/>
    <w:link w:val="52"/>
    <w:qFormat/>
    <w:uiPriority w:val="0"/>
    <w:rPr>
      <w:rFonts w:ascii="Times New Roman" w:hAnsi="Times New Roman"/>
      <w:kern w:val="2"/>
      <w:sz w:val="22"/>
      <w:szCs w:val="22"/>
    </w:rPr>
  </w:style>
  <w:style w:type="paragraph" w:customStyle="1" w:styleId="55">
    <w:name w:val="表名"/>
    <w:basedOn w:val="3"/>
    <w:next w:val="3"/>
    <w:link w:val="58"/>
    <w:qFormat/>
    <w:uiPriority w:val="0"/>
    <w:pPr>
      <w:spacing w:before="240" w:after="120" w:line="240" w:lineRule="auto"/>
      <w:ind w:firstLine="0" w:firstLineChars="0"/>
      <w:jc w:val="center"/>
    </w:pPr>
    <w:rPr>
      <w:rFonts w:ascii="Times" w:hAnsi="Times"/>
      <w:sz w:val="22"/>
      <w:szCs w:val="22"/>
    </w:rPr>
  </w:style>
  <w:style w:type="character" w:customStyle="1" w:styleId="56">
    <w:name w:val="图片 Char"/>
    <w:basedOn w:val="23"/>
    <w:link w:val="53"/>
    <w:qFormat/>
    <w:uiPriority w:val="0"/>
    <w:rPr>
      <w:rFonts w:ascii="宋体" w:hAnsi="宋体" w:cs="幼圆"/>
      <w:kern w:val="2"/>
      <w:sz w:val="24"/>
      <w:szCs w:val="24"/>
    </w:rPr>
  </w:style>
  <w:style w:type="paragraph" w:customStyle="1" w:styleId="57">
    <w:name w:val="表格中文字"/>
    <w:basedOn w:val="3"/>
    <w:next w:val="3"/>
    <w:link w:val="59"/>
    <w:qFormat/>
    <w:uiPriority w:val="0"/>
    <w:pPr>
      <w:spacing w:before="60" w:after="60" w:line="240" w:lineRule="auto"/>
      <w:ind w:firstLine="0" w:firstLineChars="0"/>
      <w:jc w:val="left"/>
    </w:pPr>
    <w:rPr>
      <w:color w:val="000000"/>
      <w:kern w:val="0"/>
      <w:sz w:val="22"/>
      <w:szCs w:val="22"/>
    </w:rPr>
  </w:style>
  <w:style w:type="character" w:customStyle="1" w:styleId="58">
    <w:name w:val="表名 Char"/>
    <w:basedOn w:val="23"/>
    <w:link w:val="55"/>
    <w:qFormat/>
    <w:uiPriority w:val="0"/>
    <w:rPr>
      <w:rFonts w:ascii="Times" w:hAnsi="Times" w:cs="幼圆"/>
      <w:kern w:val="2"/>
      <w:sz w:val="22"/>
      <w:szCs w:val="22"/>
    </w:rPr>
  </w:style>
  <w:style w:type="character" w:customStyle="1" w:styleId="59">
    <w:name w:val="表格中文字 Char"/>
    <w:basedOn w:val="23"/>
    <w:link w:val="57"/>
    <w:qFormat/>
    <w:uiPriority w:val="0"/>
    <w:rPr>
      <w:rFonts w:ascii="Times New Roman" w:hAnsi="Times New Roman" w:cs="幼圆"/>
      <w:color w:val="000000"/>
      <w:sz w:val="22"/>
      <w:szCs w:val="22"/>
    </w:rPr>
  </w:style>
  <w:style w:type="paragraph" w:customStyle="1" w:styleId="60">
    <w:name w:val="表达式"/>
    <w:basedOn w:val="3"/>
    <w:next w:val="3"/>
    <w:qFormat/>
    <w:uiPriority w:val="0"/>
    <w:pPr>
      <w:tabs>
        <w:tab w:val="center" w:pos="4410"/>
        <w:tab w:val="right" w:pos="8820"/>
      </w:tabs>
      <w:spacing w:before="120" w:after="120" w:line="240" w:lineRule="auto"/>
      <w:ind w:firstLine="0" w:firstLineChars="0"/>
      <w:jc w:val="center"/>
    </w:pPr>
  </w:style>
  <w:style w:type="character" w:styleId="61">
    <w:name w:val="Placeholder Text"/>
    <w:basedOn w:val="23"/>
    <w:unhideWhenUsed/>
    <w:qFormat/>
    <w:uiPriority w:val="99"/>
    <w:rPr>
      <w:color w:val="808080"/>
    </w:rPr>
  </w:style>
  <w:style w:type="paragraph" w:customStyle="1" w:styleId="62">
    <w:name w:val="含表达式段落"/>
    <w:basedOn w:val="3"/>
    <w:next w:val="3"/>
    <w:qFormat/>
    <w:uiPriority w:val="0"/>
    <w:pPr>
      <w:spacing w:before="60" w:after="60" w:line="240" w:lineRule="auto"/>
    </w:pPr>
  </w:style>
  <w:style w:type="paragraph" w:customStyle="1" w:styleId="63">
    <w:name w:val="表下方资料来源注释"/>
    <w:basedOn w:val="57"/>
    <w:link w:val="65"/>
    <w:qFormat/>
    <w:uiPriority w:val="0"/>
    <w:pPr>
      <w:spacing w:before="120" w:after="240"/>
      <w:jc w:val="both"/>
    </w:pPr>
    <w:rPr>
      <w:sz w:val="21"/>
    </w:rPr>
  </w:style>
  <w:style w:type="character" w:customStyle="1" w:styleId="64">
    <w:name w:val="段落文字 Char"/>
    <w:basedOn w:val="23"/>
    <w:link w:val="3"/>
    <w:qFormat/>
    <w:uiPriority w:val="0"/>
    <w:rPr>
      <w:rFonts w:ascii="Times New Roman" w:hAnsi="Times New Roman" w:cs="幼圆"/>
      <w:kern w:val="2"/>
      <w:sz w:val="24"/>
      <w:szCs w:val="24"/>
    </w:rPr>
  </w:style>
  <w:style w:type="character" w:customStyle="1" w:styleId="65">
    <w:name w:val="表下方资料来源注释 Char"/>
    <w:basedOn w:val="64"/>
    <w:link w:val="63"/>
    <w:qFormat/>
    <w:uiPriority w:val="0"/>
    <w:rPr>
      <w:rFonts w:ascii="Times New Roman" w:hAnsi="Times New Roman" w:cs="幼圆"/>
      <w:color w:val="000000"/>
      <w:kern w:val="2"/>
      <w:sz w:val="21"/>
      <w:szCs w:val="22"/>
    </w:rPr>
  </w:style>
</w:style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3B8C-987C-4A73-B3D0-818623D7CD4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207</Words>
  <Characters>265</Characters>
  <Lines>47</Lines>
  <Paragraphs>13</Paragraphs>
  <TotalTime>91</TotalTime>
  <ScaleCrop>false</ScaleCrop>
  <LinksUpToDate>false</LinksUpToDate>
  <CharactersWithSpaces>302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2025-12-23T09:39:00Z</dcterms:created>
  <dc:creator>user2209</dc:creator>
  <cp:lastModifiedBy>lib</cp:lastModifiedBy>
  <cp:lastPrinted>2026-06-12T01:38:00Z</cp:lastPrinted>
  <dcterms:modified xsi:type="dcterms:W3CDTF">2026-07-02T12:10:10Z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3D2F008EFF8445809C07F83DE0A959C0_13</vt:lpwstr>
  </property>
  <property fmtid="{D5CDD505-2E9C-101B-9397-08002B2CF9AE}" pid="4" name="KSOTemplateDocerSaveRecord">
    <vt:lpwstr>eyJoZGlkIjoiYjg1MmQxOTExZjA3NjBlYzJkZjYzZmYwZGFlZGM3YjUiLCJ1c2VySWQiOiIzNTUxODgzNjUifQ==</vt:lpwstr>
  </property>
</Properties>
</file>