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81283">
      <w:pPr>
        <w:jc w:val="center"/>
        <w:rPr>
          <w:sz w:val="24"/>
        </w:rPr>
      </w:pPr>
      <w:r>
        <w:rPr>
          <w:rStyle w:val="27"/>
        </w:rPr>
        <w:commentReference w:id="0"/>
      </w:r>
    </w:p>
    <w:p w14:paraId="539AF4F2">
      <w:pPr>
        <w:jc w:val="center"/>
        <w:rPr>
          <w:sz w:val="24"/>
        </w:rPr>
      </w:pPr>
      <w:r>
        <w:rPr>
          <w:sz w:val="24"/>
        </w:rPr>
        <w:drawing>
          <wp:inline distT="0" distB="0" distL="0" distR="0">
            <wp:extent cx="3025140" cy="845820"/>
            <wp:effectExtent l="0" t="0" r="3810" b="0"/>
            <wp:docPr id="3" name="图片 3"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标志与中文校名组合规范 [转换]"/>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25140" cy="845820"/>
                    </a:xfrm>
                    <a:prstGeom prst="rect">
                      <a:avLst/>
                    </a:prstGeom>
                    <a:noFill/>
                    <a:ln>
                      <a:noFill/>
                    </a:ln>
                  </pic:spPr>
                </pic:pic>
              </a:graphicData>
            </a:graphic>
          </wp:inline>
        </w:drawing>
      </w:r>
    </w:p>
    <w:p w14:paraId="7AB3BB15">
      <w:pPr>
        <w:jc w:val="center"/>
        <w:rPr>
          <w:rFonts w:ascii="黑体" w:hAnsi="黑体" w:eastAsia="黑体"/>
          <w:sz w:val="72"/>
          <w:szCs w:val="72"/>
        </w:rPr>
      </w:pPr>
      <w:commentRangeStart w:id="1"/>
      <w:r>
        <w:rPr>
          <w:rFonts w:hint="eastAsia" w:ascii="黑体" w:hAnsi="黑体" w:eastAsia="黑体"/>
          <w:sz w:val="72"/>
          <w:szCs w:val="72"/>
        </w:rPr>
        <w:t>博士研究生学位论文</w:t>
      </w:r>
      <w:commentRangeEnd w:id="1"/>
      <w:r>
        <w:rPr>
          <w:rStyle w:val="27"/>
        </w:rPr>
        <w:commentReference w:id="1"/>
      </w:r>
    </w:p>
    <w:p w14:paraId="5C1D064B">
      <w:pPr>
        <w:spacing w:line="300" w:lineRule="auto"/>
        <w:jc w:val="center"/>
        <w:rPr>
          <w:sz w:val="24"/>
        </w:rPr>
      </w:pPr>
    </w:p>
    <w:tbl>
      <w:tblPr>
        <w:tblStyle w:val="21"/>
        <w:tblW w:w="0" w:type="auto"/>
        <w:jc w:val="center"/>
        <w:tblLayout w:type="autofit"/>
        <w:tblCellMar>
          <w:top w:w="0" w:type="dxa"/>
          <w:left w:w="108" w:type="dxa"/>
          <w:bottom w:w="0" w:type="dxa"/>
          <w:right w:w="108" w:type="dxa"/>
        </w:tblCellMar>
      </w:tblPr>
      <w:tblGrid>
        <w:gridCol w:w="1748"/>
        <w:gridCol w:w="6459"/>
      </w:tblGrid>
      <w:tr w14:paraId="7105AE50">
        <w:tblPrEx>
          <w:tblCellMar>
            <w:top w:w="0" w:type="dxa"/>
            <w:left w:w="108" w:type="dxa"/>
            <w:bottom w:w="0" w:type="dxa"/>
            <w:right w:w="108" w:type="dxa"/>
          </w:tblCellMar>
        </w:tblPrEx>
        <w:trPr>
          <w:trHeight w:val="845" w:hRule="atLeast"/>
          <w:jc w:val="center"/>
        </w:trPr>
        <w:tc>
          <w:tcPr>
            <w:tcW w:w="1748" w:type="dxa"/>
            <w:vAlign w:val="bottom"/>
          </w:tcPr>
          <w:p w14:paraId="60875A37">
            <w:pPr>
              <w:spacing w:line="300" w:lineRule="auto"/>
              <w:jc w:val="center"/>
              <w:rPr>
                <w:sz w:val="24"/>
              </w:rPr>
            </w:pPr>
            <w:r>
              <w:rPr>
                <w:rFonts w:hint="eastAsia"/>
                <w:sz w:val="44"/>
              </w:rPr>
              <w:t>题目：</w:t>
            </w:r>
          </w:p>
        </w:tc>
        <w:tc>
          <w:tcPr>
            <w:tcW w:w="6459" w:type="dxa"/>
            <w:tcBorders>
              <w:bottom w:val="single" w:color="auto" w:sz="6" w:space="0"/>
            </w:tcBorders>
            <w:vAlign w:val="bottom"/>
          </w:tcPr>
          <w:p w14:paraId="439CCA32">
            <w:pPr>
              <w:spacing w:line="300" w:lineRule="auto"/>
              <w:jc w:val="center"/>
              <w:rPr>
                <w:rFonts w:ascii="黑体" w:hAnsi="黑体" w:eastAsia="黑体"/>
                <w:sz w:val="52"/>
                <w:szCs w:val="52"/>
              </w:rPr>
            </w:pPr>
            <w:commentRangeStart w:id="2"/>
            <w:r>
              <w:rPr>
                <w:rFonts w:hint="eastAsia" w:ascii="黑体" w:hAnsi="黑体" w:eastAsia="黑体"/>
                <w:b/>
                <w:sz w:val="52"/>
                <w:szCs w:val="52"/>
              </w:rPr>
              <w:t>标题</w:t>
            </w:r>
            <w:commentRangeEnd w:id="2"/>
            <w:r>
              <w:rPr>
                <w:rStyle w:val="27"/>
              </w:rPr>
              <w:commentReference w:id="2"/>
            </w:r>
          </w:p>
        </w:tc>
      </w:tr>
      <w:tr w14:paraId="5CF285BB">
        <w:tblPrEx>
          <w:tblCellMar>
            <w:top w:w="0" w:type="dxa"/>
            <w:left w:w="108" w:type="dxa"/>
            <w:bottom w:w="0" w:type="dxa"/>
            <w:right w:w="108" w:type="dxa"/>
          </w:tblCellMar>
        </w:tblPrEx>
        <w:trPr>
          <w:trHeight w:val="845" w:hRule="atLeast"/>
          <w:jc w:val="center"/>
        </w:trPr>
        <w:tc>
          <w:tcPr>
            <w:tcW w:w="1748" w:type="dxa"/>
            <w:vAlign w:val="bottom"/>
          </w:tcPr>
          <w:p w14:paraId="01FD1E37">
            <w:pPr>
              <w:spacing w:line="300" w:lineRule="auto"/>
              <w:jc w:val="center"/>
              <w:rPr>
                <w:sz w:val="24"/>
              </w:rPr>
            </w:pPr>
          </w:p>
        </w:tc>
        <w:tc>
          <w:tcPr>
            <w:tcW w:w="6459" w:type="dxa"/>
            <w:tcBorders>
              <w:top w:val="single" w:color="auto" w:sz="6" w:space="0"/>
              <w:bottom w:val="single" w:color="auto" w:sz="6" w:space="0"/>
            </w:tcBorders>
            <w:vAlign w:val="bottom"/>
          </w:tcPr>
          <w:p w14:paraId="667CCDDD">
            <w:pPr>
              <w:spacing w:line="300" w:lineRule="auto"/>
              <w:jc w:val="center"/>
              <w:rPr>
                <w:rFonts w:ascii="黑体" w:hAnsi="黑体" w:eastAsia="黑体"/>
                <w:sz w:val="52"/>
                <w:szCs w:val="52"/>
              </w:rPr>
            </w:pPr>
          </w:p>
        </w:tc>
      </w:tr>
    </w:tbl>
    <w:p w14:paraId="5F013DBC">
      <w:pPr>
        <w:spacing w:line="300" w:lineRule="auto"/>
        <w:rPr>
          <w:sz w:val="24"/>
        </w:rPr>
      </w:pPr>
    </w:p>
    <w:p w14:paraId="4DAA373A">
      <w:pPr>
        <w:spacing w:line="300" w:lineRule="auto"/>
        <w:rPr>
          <w:sz w:val="24"/>
        </w:rPr>
      </w:pPr>
    </w:p>
    <w:p w14:paraId="1615956C">
      <w:pPr>
        <w:spacing w:line="300" w:lineRule="auto"/>
        <w:rPr>
          <w:sz w:val="24"/>
        </w:rPr>
      </w:pPr>
    </w:p>
    <w:p w14:paraId="5512128C">
      <w:pPr>
        <w:spacing w:line="300" w:lineRule="auto"/>
        <w:rPr>
          <w:sz w:val="24"/>
        </w:rPr>
      </w:pPr>
    </w:p>
    <w:p w14:paraId="315E552F">
      <w:pPr>
        <w:spacing w:line="300" w:lineRule="auto"/>
        <w:rPr>
          <w:sz w:val="24"/>
        </w:rPr>
      </w:pPr>
    </w:p>
    <w:p w14:paraId="0AF6BB21">
      <w:pPr>
        <w:spacing w:line="300" w:lineRule="auto"/>
        <w:rPr>
          <w:sz w:val="24"/>
        </w:rPr>
      </w:pPr>
    </w:p>
    <w:tbl>
      <w:tblPr>
        <w:tblStyle w:val="21"/>
        <w:tblW w:w="0" w:type="auto"/>
        <w:jc w:val="center"/>
        <w:tblLayout w:type="autofit"/>
        <w:tblCellMar>
          <w:top w:w="0" w:type="dxa"/>
          <w:left w:w="108" w:type="dxa"/>
          <w:bottom w:w="0" w:type="dxa"/>
          <w:right w:w="108" w:type="dxa"/>
        </w:tblCellMar>
      </w:tblPr>
      <w:tblGrid>
        <w:gridCol w:w="1809"/>
        <w:gridCol w:w="4323"/>
      </w:tblGrid>
      <w:tr w14:paraId="148ECBFA">
        <w:tblPrEx>
          <w:tblCellMar>
            <w:top w:w="0" w:type="dxa"/>
            <w:left w:w="108" w:type="dxa"/>
            <w:bottom w:w="0" w:type="dxa"/>
            <w:right w:w="108" w:type="dxa"/>
          </w:tblCellMar>
        </w:tblPrEx>
        <w:trPr>
          <w:jc w:val="center"/>
        </w:trPr>
        <w:tc>
          <w:tcPr>
            <w:tcW w:w="1809" w:type="dxa"/>
          </w:tcPr>
          <w:p w14:paraId="3675864E">
            <w:pPr>
              <w:spacing w:line="300" w:lineRule="auto"/>
              <w:jc w:val="right"/>
              <w:rPr>
                <w:rFonts w:ascii="黑体" w:hAnsi="黑体" w:eastAsia="黑体" w:cs="幼圆"/>
                <w:sz w:val="30"/>
                <w:szCs w:val="30"/>
              </w:rPr>
            </w:pPr>
            <w:r>
              <w:rPr>
                <w:rFonts w:hint="eastAsia" w:ascii="黑体" w:hAnsi="黑体" w:eastAsia="黑体" w:cs="幼圆"/>
                <w:sz w:val="30"/>
                <w:szCs w:val="30"/>
              </w:rPr>
              <w:t xml:space="preserve">姓    </w:t>
            </w:r>
            <w:commentRangeStart w:id="3"/>
            <w:commentRangeStart w:id="4"/>
            <w:r>
              <w:rPr>
                <w:rFonts w:hint="eastAsia" w:ascii="黑体" w:hAnsi="黑体" w:eastAsia="黑体" w:cs="幼圆"/>
                <w:sz w:val="30"/>
                <w:szCs w:val="30"/>
              </w:rPr>
              <w:t>名</w:t>
            </w:r>
            <w:commentRangeEnd w:id="3"/>
            <w:r>
              <w:rPr>
                <w:rStyle w:val="27"/>
              </w:rPr>
              <w:commentReference w:id="3"/>
            </w:r>
            <w:commentRangeEnd w:id="4"/>
            <w:r>
              <w:rPr>
                <w:rStyle w:val="27"/>
              </w:rPr>
              <w:commentReference w:id="4"/>
            </w:r>
            <w:r>
              <w:rPr>
                <w:rFonts w:hint="eastAsia" w:ascii="黑体" w:hAnsi="黑体" w:eastAsia="黑体" w:cs="幼圆"/>
                <w:sz w:val="30"/>
                <w:szCs w:val="30"/>
              </w:rPr>
              <w:t>：</w:t>
            </w:r>
          </w:p>
        </w:tc>
        <w:tc>
          <w:tcPr>
            <w:tcW w:w="4323" w:type="dxa"/>
            <w:tcBorders>
              <w:bottom w:val="single" w:color="auto" w:sz="6" w:space="0"/>
            </w:tcBorders>
          </w:tcPr>
          <w:p w14:paraId="55AE2358">
            <w:pPr>
              <w:spacing w:line="300" w:lineRule="auto"/>
              <w:jc w:val="center"/>
              <w:rPr>
                <w:rFonts w:ascii="仿宋" w:hAnsi="仿宋" w:eastAsia="仿宋" w:cs="幼圆"/>
                <w:sz w:val="32"/>
                <w:szCs w:val="32"/>
              </w:rPr>
            </w:pPr>
          </w:p>
        </w:tc>
      </w:tr>
      <w:tr w14:paraId="4DA065DB">
        <w:tblPrEx>
          <w:tblCellMar>
            <w:top w:w="0" w:type="dxa"/>
            <w:left w:w="108" w:type="dxa"/>
            <w:bottom w:w="0" w:type="dxa"/>
            <w:right w:w="108" w:type="dxa"/>
          </w:tblCellMar>
        </w:tblPrEx>
        <w:trPr>
          <w:jc w:val="center"/>
        </w:trPr>
        <w:tc>
          <w:tcPr>
            <w:tcW w:w="1809" w:type="dxa"/>
          </w:tcPr>
          <w:p w14:paraId="4533E39A">
            <w:pPr>
              <w:spacing w:line="300" w:lineRule="auto"/>
              <w:jc w:val="right"/>
              <w:rPr>
                <w:rFonts w:ascii="黑体" w:hAnsi="黑体" w:eastAsia="黑体" w:cs="幼圆"/>
                <w:sz w:val="30"/>
                <w:szCs w:val="30"/>
              </w:rPr>
            </w:pPr>
            <w:r>
              <w:rPr>
                <w:rFonts w:hint="eastAsia" w:ascii="黑体" w:hAnsi="黑体" w:eastAsia="黑体" w:cs="幼圆"/>
                <w:sz w:val="30"/>
                <w:szCs w:val="30"/>
              </w:rPr>
              <w:t>学    号：</w:t>
            </w:r>
          </w:p>
        </w:tc>
        <w:tc>
          <w:tcPr>
            <w:tcW w:w="4323" w:type="dxa"/>
            <w:tcBorders>
              <w:top w:val="single" w:color="auto" w:sz="6" w:space="0"/>
              <w:bottom w:val="single" w:color="auto" w:sz="6" w:space="0"/>
            </w:tcBorders>
          </w:tcPr>
          <w:p w14:paraId="72AF641B">
            <w:pPr>
              <w:spacing w:line="300" w:lineRule="auto"/>
              <w:jc w:val="center"/>
              <w:rPr>
                <w:rFonts w:ascii="仿宋" w:hAnsi="仿宋" w:eastAsia="仿宋" w:cs="幼圆"/>
                <w:sz w:val="32"/>
                <w:szCs w:val="32"/>
              </w:rPr>
            </w:pPr>
          </w:p>
        </w:tc>
      </w:tr>
      <w:tr w14:paraId="5B514D5D">
        <w:tblPrEx>
          <w:tblCellMar>
            <w:top w:w="0" w:type="dxa"/>
            <w:left w:w="108" w:type="dxa"/>
            <w:bottom w:w="0" w:type="dxa"/>
            <w:right w:w="108" w:type="dxa"/>
          </w:tblCellMar>
        </w:tblPrEx>
        <w:trPr>
          <w:jc w:val="center"/>
        </w:trPr>
        <w:tc>
          <w:tcPr>
            <w:tcW w:w="1809" w:type="dxa"/>
          </w:tcPr>
          <w:p w14:paraId="1D705AC0">
            <w:pPr>
              <w:spacing w:line="300" w:lineRule="auto"/>
              <w:jc w:val="right"/>
              <w:rPr>
                <w:rFonts w:ascii="黑体" w:hAnsi="黑体" w:eastAsia="黑体" w:cs="幼圆"/>
                <w:sz w:val="30"/>
                <w:szCs w:val="30"/>
              </w:rPr>
            </w:pPr>
            <w:r>
              <w:rPr>
                <w:rFonts w:hint="eastAsia" w:ascii="黑体" w:hAnsi="黑体" w:eastAsia="黑体" w:cs="幼圆"/>
                <w:sz w:val="30"/>
                <w:szCs w:val="30"/>
              </w:rPr>
              <w:t>院    系：</w:t>
            </w:r>
          </w:p>
        </w:tc>
        <w:tc>
          <w:tcPr>
            <w:tcW w:w="4323" w:type="dxa"/>
            <w:tcBorders>
              <w:top w:val="single" w:color="auto" w:sz="6" w:space="0"/>
              <w:bottom w:val="single" w:color="auto" w:sz="6" w:space="0"/>
            </w:tcBorders>
          </w:tcPr>
          <w:p w14:paraId="7A564992">
            <w:pPr>
              <w:spacing w:line="300" w:lineRule="auto"/>
              <w:jc w:val="center"/>
              <w:rPr>
                <w:rFonts w:ascii="仿宋" w:hAnsi="仿宋" w:eastAsia="仿宋" w:cs="幼圆"/>
                <w:sz w:val="32"/>
                <w:szCs w:val="32"/>
              </w:rPr>
            </w:pPr>
            <w:commentRangeStart w:id="5"/>
            <w:r>
              <w:rPr>
                <w:rFonts w:hint="eastAsia" w:ascii="仿宋" w:hAnsi="仿宋" w:eastAsia="仿宋" w:cs="幼圆"/>
                <w:sz w:val="32"/>
                <w:szCs w:val="32"/>
              </w:rPr>
              <w:t>哲学系（宗教学系）</w:t>
            </w:r>
            <w:commentRangeEnd w:id="5"/>
            <w:r>
              <w:rPr>
                <w:rStyle w:val="27"/>
              </w:rPr>
              <w:commentReference w:id="5"/>
            </w:r>
          </w:p>
        </w:tc>
      </w:tr>
      <w:tr w14:paraId="0B0D1163">
        <w:tblPrEx>
          <w:tblCellMar>
            <w:top w:w="0" w:type="dxa"/>
            <w:left w:w="108" w:type="dxa"/>
            <w:bottom w:w="0" w:type="dxa"/>
            <w:right w:w="108" w:type="dxa"/>
          </w:tblCellMar>
        </w:tblPrEx>
        <w:trPr>
          <w:jc w:val="center"/>
        </w:trPr>
        <w:tc>
          <w:tcPr>
            <w:tcW w:w="1809" w:type="dxa"/>
          </w:tcPr>
          <w:p w14:paraId="5911D535">
            <w:pPr>
              <w:spacing w:line="300" w:lineRule="auto"/>
              <w:jc w:val="right"/>
              <w:rPr>
                <w:rFonts w:ascii="黑体" w:hAnsi="黑体" w:eastAsia="黑体" w:cs="幼圆"/>
                <w:sz w:val="30"/>
                <w:szCs w:val="30"/>
              </w:rPr>
            </w:pPr>
            <w:r>
              <w:rPr>
                <w:rFonts w:hint="eastAsia" w:ascii="黑体" w:hAnsi="黑体" w:eastAsia="黑体" w:cs="幼圆"/>
                <w:sz w:val="30"/>
                <w:szCs w:val="30"/>
              </w:rPr>
              <w:t>专    业：</w:t>
            </w:r>
          </w:p>
        </w:tc>
        <w:tc>
          <w:tcPr>
            <w:tcW w:w="4323" w:type="dxa"/>
            <w:tcBorders>
              <w:top w:val="single" w:color="auto" w:sz="6" w:space="0"/>
              <w:bottom w:val="single" w:color="auto" w:sz="6" w:space="0"/>
            </w:tcBorders>
          </w:tcPr>
          <w:p w14:paraId="1C2D25BA">
            <w:pPr>
              <w:spacing w:line="300" w:lineRule="auto"/>
              <w:jc w:val="center"/>
              <w:rPr>
                <w:rFonts w:ascii="仿宋" w:hAnsi="仿宋" w:eastAsia="仿宋" w:cs="幼圆"/>
                <w:sz w:val="32"/>
                <w:szCs w:val="32"/>
              </w:rPr>
            </w:pPr>
          </w:p>
        </w:tc>
      </w:tr>
      <w:tr w14:paraId="698B73ED">
        <w:tblPrEx>
          <w:tblCellMar>
            <w:top w:w="0" w:type="dxa"/>
            <w:left w:w="108" w:type="dxa"/>
            <w:bottom w:w="0" w:type="dxa"/>
            <w:right w:w="108" w:type="dxa"/>
          </w:tblCellMar>
        </w:tblPrEx>
        <w:trPr>
          <w:jc w:val="center"/>
        </w:trPr>
        <w:tc>
          <w:tcPr>
            <w:tcW w:w="1809" w:type="dxa"/>
          </w:tcPr>
          <w:p w14:paraId="0F60BB04">
            <w:pPr>
              <w:spacing w:line="300" w:lineRule="auto"/>
              <w:jc w:val="right"/>
              <w:rPr>
                <w:rFonts w:ascii="黑体" w:hAnsi="黑体" w:eastAsia="黑体" w:cs="幼圆"/>
                <w:sz w:val="30"/>
                <w:szCs w:val="30"/>
              </w:rPr>
            </w:pPr>
            <w:r>
              <w:rPr>
                <w:rFonts w:hint="eastAsia" w:ascii="黑体" w:hAnsi="黑体" w:eastAsia="黑体" w:cs="幼圆"/>
                <w:sz w:val="30"/>
                <w:szCs w:val="30"/>
              </w:rPr>
              <w:t>研究方向：</w:t>
            </w:r>
          </w:p>
        </w:tc>
        <w:tc>
          <w:tcPr>
            <w:tcW w:w="4323" w:type="dxa"/>
            <w:tcBorders>
              <w:top w:val="single" w:color="auto" w:sz="6" w:space="0"/>
              <w:bottom w:val="single" w:color="auto" w:sz="6" w:space="0"/>
            </w:tcBorders>
          </w:tcPr>
          <w:p w14:paraId="0CF336D6">
            <w:pPr>
              <w:spacing w:line="300" w:lineRule="auto"/>
              <w:jc w:val="center"/>
              <w:rPr>
                <w:rFonts w:ascii="仿宋" w:hAnsi="仿宋" w:eastAsia="仿宋" w:cs="幼圆"/>
                <w:sz w:val="32"/>
                <w:szCs w:val="32"/>
              </w:rPr>
            </w:pPr>
          </w:p>
        </w:tc>
      </w:tr>
      <w:tr w14:paraId="120BC8EA">
        <w:tblPrEx>
          <w:tblCellMar>
            <w:top w:w="0" w:type="dxa"/>
            <w:left w:w="108" w:type="dxa"/>
            <w:bottom w:w="0" w:type="dxa"/>
            <w:right w:w="108" w:type="dxa"/>
          </w:tblCellMar>
        </w:tblPrEx>
        <w:trPr>
          <w:jc w:val="center"/>
        </w:trPr>
        <w:tc>
          <w:tcPr>
            <w:tcW w:w="1809" w:type="dxa"/>
          </w:tcPr>
          <w:p w14:paraId="25EB302E">
            <w:pPr>
              <w:spacing w:line="300" w:lineRule="auto"/>
              <w:jc w:val="right"/>
              <w:rPr>
                <w:rFonts w:ascii="黑体" w:hAnsi="黑体" w:eastAsia="黑体" w:cs="幼圆"/>
                <w:sz w:val="30"/>
                <w:szCs w:val="30"/>
              </w:rPr>
            </w:pPr>
            <w:r>
              <w:rPr>
                <w:rFonts w:hint="eastAsia" w:ascii="黑体" w:hAnsi="黑体" w:eastAsia="黑体" w:cs="幼圆"/>
                <w:sz w:val="30"/>
                <w:szCs w:val="30"/>
              </w:rPr>
              <w:t>导师姓名：</w:t>
            </w:r>
          </w:p>
        </w:tc>
        <w:tc>
          <w:tcPr>
            <w:tcW w:w="4323" w:type="dxa"/>
            <w:tcBorders>
              <w:top w:val="single" w:color="auto" w:sz="6" w:space="0"/>
              <w:bottom w:val="single" w:color="auto" w:sz="6" w:space="0"/>
            </w:tcBorders>
          </w:tcPr>
          <w:p w14:paraId="4AA40976">
            <w:pPr>
              <w:spacing w:line="300" w:lineRule="auto"/>
              <w:jc w:val="center"/>
              <w:rPr>
                <w:rFonts w:ascii="仿宋" w:hAnsi="仿宋" w:eastAsia="仿宋" w:cs="幼圆"/>
                <w:sz w:val="32"/>
                <w:szCs w:val="32"/>
              </w:rPr>
            </w:pPr>
            <w:commentRangeStart w:id="6"/>
            <w:r>
              <w:rPr>
                <w:rFonts w:hint="eastAsia" w:ascii="仿宋" w:hAnsi="仿宋" w:eastAsia="仿宋" w:cs="幼圆"/>
                <w:sz w:val="32"/>
                <w:szCs w:val="32"/>
              </w:rPr>
              <w:t xml:space="preserve">姓名 </w:t>
            </w:r>
            <w:r>
              <w:rPr>
                <w:rFonts w:ascii="仿宋" w:hAnsi="仿宋" w:eastAsia="仿宋" w:cs="幼圆"/>
                <w:sz w:val="32"/>
                <w:szCs w:val="32"/>
              </w:rPr>
              <w:t xml:space="preserve"> 职称</w:t>
            </w:r>
            <w:commentRangeEnd w:id="6"/>
            <w:r>
              <w:rPr>
                <w:rStyle w:val="27"/>
              </w:rPr>
              <w:commentReference w:id="6"/>
            </w:r>
          </w:p>
        </w:tc>
      </w:tr>
    </w:tbl>
    <w:p w14:paraId="692772B3">
      <w:pPr>
        <w:spacing w:line="300" w:lineRule="auto"/>
        <w:jc w:val="center"/>
        <w:rPr>
          <w:rFonts w:ascii="宋体" w:hAnsi="宋体"/>
          <w:sz w:val="24"/>
        </w:rPr>
      </w:pPr>
    </w:p>
    <w:p w14:paraId="296837FD">
      <w:pPr>
        <w:spacing w:line="300" w:lineRule="auto"/>
        <w:jc w:val="center"/>
        <w:rPr>
          <w:rFonts w:ascii="宋体" w:hAnsi="宋体"/>
          <w:sz w:val="24"/>
        </w:rPr>
      </w:pPr>
    </w:p>
    <w:p w14:paraId="1E389B29">
      <w:pPr>
        <w:spacing w:line="300" w:lineRule="auto"/>
        <w:jc w:val="center"/>
        <w:rPr>
          <w:rFonts w:ascii="宋体" w:hAnsi="宋体"/>
          <w:sz w:val="24"/>
        </w:rPr>
      </w:pPr>
      <w:r>
        <w:rPr>
          <w:rFonts w:hint="eastAsia" w:ascii="仿宋" w:hAnsi="仿宋" w:eastAsia="仿宋"/>
          <w:sz w:val="32"/>
          <w:szCs w:val="32"/>
        </w:rPr>
        <w:sym w:font="Wingdings 2" w:char="0052"/>
      </w:r>
      <w:r>
        <w:rPr>
          <w:rFonts w:hint="eastAsia" w:ascii="仿宋" w:hAnsi="仿宋" w:eastAsia="仿宋"/>
          <w:sz w:val="32"/>
          <w:szCs w:val="32"/>
        </w:rPr>
        <w:t xml:space="preserve">  学术学位 </w:t>
      </w: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sz w:val="32"/>
          <w:szCs w:val="32"/>
        </w:rPr>
        <w:sym w:font="Wingdings 2" w:char="00A3"/>
      </w:r>
      <w:r>
        <w:rPr>
          <w:rFonts w:hint="eastAsia" w:ascii="仿宋" w:hAnsi="仿宋" w:eastAsia="仿宋"/>
          <w:sz w:val="32"/>
          <w:szCs w:val="32"/>
        </w:rPr>
        <w:t xml:space="preserve"> 专业学位</w:t>
      </w:r>
    </w:p>
    <w:p w14:paraId="7CA53AD9">
      <w:pPr>
        <w:spacing w:line="300" w:lineRule="auto"/>
        <w:jc w:val="center"/>
        <w:rPr>
          <w:rFonts w:ascii="宋体" w:hAnsi="宋体"/>
          <w:sz w:val="24"/>
        </w:rPr>
      </w:pPr>
    </w:p>
    <w:p w14:paraId="69CF978E">
      <w:pPr>
        <w:spacing w:line="300" w:lineRule="auto"/>
        <w:jc w:val="center"/>
        <w:rPr>
          <w:rFonts w:ascii="宋体" w:hAnsi="宋体"/>
          <w:sz w:val="24"/>
        </w:rPr>
        <w:sectPr>
          <w:headerReference r:id="rId6" w:type="default"/>
          <w:footerReference r:id="rId8" w:type="default"/>
          <w:headerReference r:id="rId7" w:type="even"/>
          <w:footerReference r:id="rId9" w:type="even"/>
          <w:footnotePr>
            <w:numFmt w:val="decimalEnclosedCircleChinese"/>
            <w:numRestart w:val="eachPage"/>
          </w:footnotePr>
          <w:pgSz w:w="11906" w:h="16838"/>
          <w:pgMar w:top="1701" w:right="1474" w:bottom="1418" w:left="1474" w:header="851" w:footer="992" w:gutter="0"/>
          <w:cols w:space="720" w:num="1"/>
          <w:docGrid w:type="lines" w:linePitch="312" w:charSpace="0"/>
        </w:sectPr>
      </w:pPr>
      <w:commentRangeStart w:id="7"/>
      <w:r>
        <w:rPr>
          <w:rFonts w:hint="eastAsia" w:ascii="宋体" w:hAnsi="宋体"/>
          <w:sz w:val="32"/>
          <w:szCs w:val="32"/>
        </w:rPr>
        <w:t xml:space="preserve">二〇  </w:t>
      </w:r>
      <w:r>
        <w:rPr>
          <w:rFonts w:hint="eastAsia" w:ascii="宋体" w:hAnsi="宋体" w:eastAsia="宋体" w:cs="宋体"/>
          <w:sz w:val="32"/>
          <w:szCs w:val="32"/>
        </w:rPr>
        <w:t xml:space="preserve"> 年   月</w:t>
      </w:r>
      <w:commentRangeEnd w:id="7"/>
      <w:r>
        <w:rPr>
          <w:rStyle w:val="27"/>
        </w:rPr>
        <w:commentReference w:id="7"/>
      </w:r>
    </w:p>
    <w:p w14:paraId="4A3EED5A">
      <w:pPr>
        <w:spacing w:line="480" w:lineRule="auto"/>
        <w:ind w:firstLine="883"/>
        <w:jc w:val="center"/>
        <w:rPr>
          <w:b/>
          <w:sz w:val="44"/>
          <w:szCs w:val="44"/>
        </w:rPr>
      </w:pPr>
    </w:p>
    <w:p w14:paraId="6B24742E">
      <w:pPr>
        <w:spacing w:line="480" w:lineRule="auto"/>
        <w:jc w:val="center"/>
        <w:rPr>
          <w:rFonts w:ascii="黑体" w:hAnsi="黑体" w:eastAsia="黑体"/>
          <w:sz w:val="32"/>
          <w:szCs w:val="32"/>
        </w:rPr>
      </w:pPr>
      <w:commentRangeStart w:id="8"/>
      <w:r>
        <w:rPr>
          <w:rFonts w:hint="eastAsia" w:ascii="黑体" w:hAnsi="黑体" w:eastAsia="黑体"/>
          <w:sz w:val="32"/>
          <w:szCs w:val="32"/>
        </w:rPr>
        <w:t>版权声明</w:t>
      </w:r>
      <w:commentRangeEnd w:id="8"/>
      <w:r>
        <w:rPr>
          <w:rStyle w:val="27"/>
        </w:rPr>
        <w:commentReference w:id="8"/>
      </w:r>
    </w:p>
    <w:p w14:paraId="7089FB6C">
      <w:pPr>
        <w:spacing w:line="480" w:lineRule="auto"/>
        <w:ind w:firstLine="3360" w:firstLineChars="1400"/>
        <w:rPr>
          <w:sz w:val="24"/>
        </w:rPr>
      </w:pPr>
    </w:p>
    <w:p w14:paraId="07CE6BA2">
      <w:pPr>
        <w:spacing w:line="480" w:lineRule="auto"/>
        <w:ind w:firstLine="480" w:firstLineChars="200"/>
        <w:rPr>
          <w:sz w:val="24"/>
          <w:szCs w:val="32"/>
        </w:rPr>
      </w:pPr>
      <w:r>
        <w:rPr>
          <w:rFonts w:hint="eastAsia"/>
          <w:sz w:val="24"/>
          <w:szCs w:val="32"/>
        </w:rPr>
        <w:t>任何收存和保管本论文各种版本的单位和个人，未经本论文作者同意，不得将本论文转借他人，亦不得随意复制、抄录、拍照或以任何方式传播。否则，引起有碍作者著作权之问题，将可能承担法律责任。</w:t>
      </w:r>
    </w:p>
    <w:p w14:paraId="391BCDAD">
      <w:pPr>
        <w:spacing w:line="480" w:lineRule="auto"/>
        <w:ind w:firstLine="480" w:firstLineChars="200"/>
        <w:rPr>
          <w:sz w:val="24"/>
          <w:szCs w:val="32"/>
        </w:rPr>
        <w:sectPr>
          <w:headerReference r:id="rId10" w:type="default"/>
          <w:headerReference r:id="rId11" w:type="even"/>
          <w:footerReference r:id="rId12" w:type="even"/>
          <w:footnotePr>
            <w:numFmt w:val="decimalEnclosedCircleChinese"/>
            <w:numRestart w:val="eachPage"/>
          </w:footnotePr>
          <w:pgSz w:w="11906" w:h="16838"/>
          <w:pgMar w:top="1701" w:right="1474" w:bottom="1418" w:left="1474" w:header="851" w:footer="992" w:gutter="0"/>
          <w:cols w:space="720" w:num="1"/>
          <w:docGrid w:type="lines" w:linePitch="312" w:charSpace="0"/>
        </w:sectPr>
      </w:pPr>
    </w:p>
    <w:p w14:paraId="4D551D82">
      <w:pPr>
        <w:pStyle w:val="19"/>
      </w:pPr>
      <w:bookmarkStart w:id="0" w:name="_Toc201651301"/>
      <w:bookmarkStart w:id="1" w:name="_Toc414886953"/>
      <w:bookmarkStart w:id="2" w:name="_Toc387132155"/>
      <w:commentRangeStart w:id="9"/>
      <w:r>
        <w:rPr>
          <w:rFonts w:hint="eastAsia"/>
        </w:rPr>
        <w:t>摘要</w:t>
      </w:r>
      <w:commentRangeEnd w:id="9"/>
      <w:r>
        <w:rPr>
          <w:rStyle w:val="27"/>
          <w:rFonts w:eastAsia="宋体"/>
          <w:bCs w:val="0"/>
        </w:rPr>
        <w:commentReference w:id="9"/>
      </w:r>
      <w:bookmarkEnd w:id="0"/>
      <w:bookmarkEnd w:id="1"/>
      <w:bookmarkEnd w:id="2"/>
    </w:p>
    <w:p w14:paraId="5559E748">
      <w:pPr>
        <w:pStyle w:val="3"/>
        <w:ind w:firstLine="480"/>
      </w:pPr>
      <w:r>
        <w:rPr>
          <w:rFonts w:hint="eastAsia"/>
        </w:rPr>
        <w:t>某某问题是</w:t>
      </w:r>
      <w:r>
        <w:t>……</w:t>
      </w:r>
      <w:r>
        <w:rPr>
          <w:rFonts w:hint="eastAsia"/>
        </w:rPr>
        <w:t>.</w:t>
      </w:r>
    </w:p>
    <w:p w14:paraId="750A93F0">
      <w:pPr>
        <w:pStyle w:val="3"/>
        <w:ind w:firstLine="480"/>
      </w:pPr>
      <w:r>
        <w:rPr>
          <w:rFonts w:hint="eastAsia"/>
        </w:rPr>
        <w:t>本文</w:t>
      </w:r>
      <w:r>
        <w:rPr>
          <w:rStyle w:val="28"/>
          <w:rFonts w:ascii="宋体" w:hAnsi="Courier New"/>
        </w:rPr>
        <w:footnoteReference w:id="0"/>
      </w:r>
      <w:r>
        <w:rPr>
          <w:rFonts w:hint="eastAsia"/>
        </w:rPr>
        <w:t>采用了</w:t>
      </w:r>
      <w:r>
        <w:t>……</w:t>
      </w:r>
    </w:p>
    <w:p w14:paraId="31DA55C6">
      <w:pPr>
        <w:pStyle w:val="3"/>
        <w:ind w:firstLine="480"/>
      </w:pPr>
      <w:r>
        <w:rPr>
          <w:rFonts w:hint="eastAsia"/>
        </w:rPr>
        <w:t>研究表明</w:t>
      </w:r>
      <w:r>
        <w:t>……</w:t>
      </w:r>
      <w:r>
        <w:rPr>
          <w:rFonts w:hint="eastAsia"/>
        </w:rPr>
        <w:t>.</w:t>
      </w:r>
    </w:p>
    <w:p w14:paraId="201962E0">
      <w:pPr>
        <w:pStyle w:val="3"/>
        <w:ind w:firstLine="480"/>
      </w:pPr>
    </w:p>
    <w:p w14:paraId="08F2EBF8">
      <w:pPr>
        <w:pStyle w:val="3"/>
        <w:ind w:firstLine="482"/>
        <w:rPr>
          <w:rFonts w:ascii="宋体" w:hAnsi="Courier New"/>
          <w:b/>
        </w:rPr>
      </w:pPr>
    </w:p>
    <w:p w14:paraId="6A532C3C">
      <w:pPr>
        <w:pStyle w:val="3"/>
        <w:ind w:firstLine="482"/>
        <w:rPr>
          <w:rFonts w:ascii="宋体" w:hAnsi="Courier New"/>
          <w:b/>
        </w:rPr>
      </w:pPr>
    </w:p>
    <w:p w14:paraId="13D4DAE8">
      <w:pPr>
        <w:pStyle w:val="3"/>
        <w:ind w:firstLine="482"/>
        <w:rPr>
          <w:rFonts w:ascii="宋体" w:hAnsi="Courier New"/>
          <w:b/>
        </w:rPr>
      </w:pPr>
    </w:p>
    <w:p w14:paraId="67DEB957">
      <w:pPr>
        <w:pStyle w:val="3"/>
        <w:ind w:firstLine="482"/>
        <w:rPr>
          <w:rFonts w:ascii="宋体" w:hAnsi="Courier New"/>
          <w:b/>
        </w:rPr>
      </w:pPr>
    </w:p>
    <w:p w14:paraId="66792E3F">
      <w:pPr>
        <w:pStyle w:val="3"/>
        <w:ind w:firstLine="482"/>
        <w:rPr>
          <w:rFonts w:ascii="宋体" w:hAnsi="Courier New"/>
          <w:b/>
        </w:rPr>
      </w:pPr>
    </w:p>
    <w:p w14:paraId="51F01974">
      <w:pPr>
        <w:pStyle w:val="3"/>
        <w:ind w:firstLine="482"/>
        <w:rPr>
          <w:rFonts w:ascii="宋体" w:hAnsi="Courier New"/>
          <w:b/>
        </w:rPr>
      </w:pPr>
    </w:p>
    <w:p w14:paraId="030D4692">
      <w:pPr>
        <w:pStyle w:val="3"/>
        <w:ind w:firstLine="482"/>
        <w:rPr>
          <w:rFonts w:ascii="宋体" w:hAnsi="Courier New"/>
          <w:b/>
        </w:rPr>
      </w:pPr>
    </w:p>
    <w:p w14:paraId="2F58F0D5">
      <w:pPr>
        <w:pStyle w:val="3"/>
        <w:ind w:firstLine="482"/>
        <w:rPr>
          <w:rFonts w:ascii="宋体" w:hAnsi="Courier New"/>
          <w:b/>
        </w:rPr>
      </w:pPr>
    </w:p>
    <w:p w14:paraId="021BF227">
      <w:pPr>
        <w:pStyle w:val="3"/>
        <w:ind w:firstLine="482"/>
        <w:rPr>
          <w:rFonts w:ascii="宋体" w:hAnsi="Courier New"/>
          <w:b/>
        </w:rPr>
      </w:pPr>
    </w:p>
    <w:p w14:paraId="05257353">
      <w:pPr>
        <w:pStyle w:val="3"/>
        <w:ind w:firstLine="482"/>
        <w:rPr>
          <w:rFonts w:ascii="宋体" w:hAnsi="Courier New"/>
          <w:b/>
        </w:rPr>
      </w:pPr>
    </w:p>
    <w:p w14:paraId="08C5F0A1">
      <w:pPr>
        <w:pStyle w:val="3"/>
        <w:ind w:firstLine="482"/>
        <w:rPr>
          <w:rFonts w:ascii="宋体" w:hAnsi="Courier New"/>
          <w:b/>
        </w:rPr>
      </w:pPr>
    </w:p>
    <w:p w14:paraId="2CAD00CF">
      <w:pPr>
        <w:pStyle w:val="3"/>
        <w:ind w:firstLine="482"/>
        <w:rPr>
          <w:rFonts w:ascii="宋体" w:hAnsi="Courier New"/>
          <w:b/>
        </w:rPr>
      </w:pPr>
    </w:p>
    <w:p w14:paraId="0404D5DB">
      <w:pPr>
        <w:pStyle w:val="3"/>
        <w:ind w:firstLine="482"/>
        <w:rPr>
          <w:rFonts w:ascii="宋体" w:hAnsi="Courier New"/>
          <w:b/>
        </w:rPr>
      </w:pPr>
    </w:p>
    <w:p w14:paraId="488CD82C">
      <w:pPr>
        <w:pStyle w:val="3"/>
        <w:ind w:firstLine="482"/>
        <w:rPr>
          <w:rFonts w:ascii="宋体" w:hAnsi="Courier New"/>
          <w:b/>
        </w:rPr>
      </w:pPr>
    </w:p>
    <w:p w14:paraId="5E4DF0DD">
      <w:pPr>
        <w:pStyle w:val="3"/>
        <w:ind w:firstLine="482"/>
        <w:rPr>
          <w:rFonts w:ascii="宋体" w:hAnsi="Courier New"/>
          <w:b/>
        </w:rPr>
      </w:pPr>
    </w:p>
    <w:p w14:paraId="6F1E492A">
      <w:pPr>
        <w:pStyle w:val="3"/>
        <w:ind w:firstLine="482"/>
        <w:rPr>
          <w:rFonts w:ascii="宋体" w:hAnsi="Courier New"/>
          <w:b/>
        </w:rPr>
      </w:pPr>
    </w:p>
    <w:p w14:paraId="77E9CC43">
      <w:pPr>
        <w:pStyle w:val="3"/>
        <w:ind w:firstLine="482"/>
        <w:rPr>
          <w:rFonts w:ascii="宋体" w:hAnsi="Courier New"/>
          <w:b/>
        </w:rPr>
      </w:pPr>
    </w:p>
    <w:p w14:paraId="5F4E17DB">
      <w:pPr>
        <w:pStyle w:val="3"/>
        <w:ind w:firstLine="482"/>
        <w:rPr>
          <w:rFonts w:ascii="宋体" w:hAnsi="Courier New"/>
          <w:b/>
        </w:rPr>
      </w:pPr>
    </w:p>
    <w:p w14:paraId="51F60D97">
      <w:pPr>
        <w:pStyle w:val="3"/>
        <w:ind w:firstLine="482"/>
        <w:rPr>
          <w:rFonts w:ascii="宋体" w:hAnsi="Courier New"/>
          <w:b/>
        </w:rPr>
      </w:pPr>
    </w:p>
    <w:p w14:paraId="67743C4F">
      <w:pPr>
        <w:pStyle w:val="3"/>
        <w:ind w:firstLine="482"/>
        <w:rPr>
          <w:rFonts w:ascii="宋体" w:hAnsi="Courier New"/>
          <w:b/>
        </w:rPr>
      </w:pPr>
    </w:p>
    <w:p w14:paraId="713A9676">
      <w:pPr>
        <w:pStyle w:val="3"/>
        <w:ind w:firstLine="482"/>
        <w:rPr>
          <w:rFonts w:ascii="宋体" w:hAnsi="Courier New"/>
          <w:b/>
        </w:rPr>
      </w:pPr>
    </w:p>
    <w:p w14:paraId="6FAB1F0E">
      <w:pPr>
        <w:pStyle w:val="3"/>
        <w:ind w:firstLine="480"/>
      </w:pPr>
    </w:p>
    <w:p w14:paraId="12D35566">
      <w:pPr>
        <w:pStyle w:val="3"/>
        <w:ind w:firstLine="480"/>
      </w:pPr>
    </w:p>
    <w:p w14:paraId="507FE087">
      <w:pPr>
        <w:pStyle w:val="3"/>
        <w:ind w:firstLine="480"/>
      </w:pPr>
    </w:p>
    <w:p w14:paraId="54D576E7">
      <w:pPr>
        <w:pStyle w:val="3"/>
        <w:ind w:firstLine="482"/>
      </w:pPr>
      <w:r>
        <w:rPr>
          <w:rFonts w:hint="eastAsia"/>
          <w:b/>
        </w:rPr>
        <w:t>关键词</w:t>
      </w:r>
      <w:r>
        <w:rPr>
          <w:rFonts w:hint="eastAsia"/>
        </w:rPr>
        <w:t>：关键词1，关键词2，关键词3</w:t>
      </w:r>
      <w:r>
        <w:t>……</w:t>
      </w:r>
    </w:p>
    <w:p w14:paraId="1C3F7049">
      <w:pPr>
        <w:pStyle w:val="10"/>
        <w:spacing w:before="480" w:after="360"/>
        <w:jc w:val="center"/>
        <w:rPr>
          <w:rFonts w:ascii="Arial" w:hAnsi="Arial" w:cs="Arial"/>
          <w:sz w:val="32"/>
          <w:szCs w:val="32"/>
        </w:rPr>
      </w:pPr>
      <w:r>
        <w:rPr>
          <w:rFonts w:ascii="Arial" w:hAnsi="Arial" w:cs="Arial"/>
          <w:sz w:val="32"/>
          <w:szCs w:val="32"/>
        </w:rPr>
        <w:t>ENGLISH TITLE</w:t>
      </w:r>
    </w:p>
    <w:p w14:paraId="48C3575E">
      <w:pPr>
        <w:pStyle w:val="10"/>
        <w:spacing w:line="400" w:lineRule="exact"/>
        <w:jc w:val="center"/>
        <w:rPr>
          <w:rFonts w:ascii="Times New Roman" w:hAnsi="Times New Roman" w:cs="Times New Roman"/>
          <w:sz w:val="24"/>
          <w:szCs w:val="24"/>
        </w:rPr>
      </w:pPr>
      <w:r>
        <w:rPr>
          <w:rFonts w:ascii="Times New Roman" w:hAnsi="Times New Roman" w:cs="Times New Roman"/>
          <w:sz w:val="24"/>
          <w:szCs w:val="24"/>
        </w:rPr>
        <w:t>Author Name ( Major )</w:t>
      </w:r>
    </w:p>
    <w:p w14:paraId="08FB897E">
      <w:pPr>
        <w:pStyle w:val="10"/>
        <w:spacing w:line="400" w:lineRule="exact"/>
        <w:jc w:val="center"/>
        <w:rPr>
          <w:rFonts w:ascii="Times New Roman" w:hAnsi="Times New Roman" w:cs="Times New Roman"/>
          <w:sz w:val="24"/>
          <w:szCs w:val="24"/>
        </w:rPr>
      </w:pPr>
      <w:r>
        <w:rPr>
          <w:rFonts w:ascii="Times New Roman" w:hAnsi="Times New Roman" w:cs="Times New Roman"/>
          <w:sz w:val="24"/>
          <w:szCs w:val="24"/>
        </w:rPr>
        <w:t>Directed by your Supervisor</w:t>
      </w:r>
    </w:p>
    <w:p w14:paraId="34D6602B">
      <w:pPr>
        <w:pStyle w:val="19"/>
        <w:spacing w:before="160" w:after="120" w:line="400" w:lineRule="exact"/>
        <w:rPr>
          <w:rFonts w:ascii="Arial" w:hAnsi="Arial" w:eastAsia="Arial Unicode MS" w:cs="Arial"/>
          <w:sz w:val="24"/>
          <w:szCs w:val="24"/>
        </w:rPr>
      </w:pPr>
      <w:commentRangeStart w:id="10"/>
      <w:bookmarkStart w:id="3" w:name="_Toc387132156"/>
      <w:bookmarkStart w:id="4" w:name="_Toc414886954"/>
      <w:bookmarkStart w:id="5" w:name="_Toc201651302"/>
      <w:r>
        <w:rPr>
          <w:rFonts w:ascii="Arial" w:hAnsi="Arial" w:eastAsia="Arial Unicode MS" w:cs="Arial"/>
          <w:sz w:val="24"/>
          <w:szCs w:val="24"/>
        </w:rPr>
        <w:t>ABSTRACT</w:t>
      </w:r>
      <w:commentRangeEnd w:id="10"/>
      <w:r>
        <w:rPr>
          <w:rStyle w:val="27"/>
          <w:rFonts w:eastAsia="宋体"/>
          <w:bCs w:val="0"/>
        </w:rPr>
        <w:commentReference w:id="10"/>
      </w:r>
      <w:bookmarkEnd w:id="3"/>
      <w:bookmarkEnd w:id="4"/>
      <w:bookmarkEnd w:id="5"/>
    </w:p>
    <w:p w14:paraId="1F3430B5">
      <w:pPr>
        <w:pStyle w:val="10"/>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14:paraId="75B25DF0">
      <w:pPr>
        <w:pStyle w:val="10"/>
        <w:spacing w:line="400" w:lineRule="exact"/>
        <w:ind w:firstLine="480"/>
        <w:rPr>
          <w:rFonts w:ascii="Times New Roman" w:hAnsi="Times New Roman" w:cs="Times New Roman"/>
          <w:sz w:val="24"/>
          <w:szCs w:val="24"/>
        </w:rPr>
      </w:pPr>
    </w:p>
    <w:p w14:paraId="56CAB992">
      <w:pPr>
        <w:pStyle w:val="10"/>
        <w:spacing w:line="400" w:lineRule="exact"/>
        <w:ind w:firstLine="480"/>
        <w:rPr>
          <w:rFonts w:ascii="Times New Roman" w:hAnsi="Times New Roman" w:cs="Times New Roman"/>
          <w:sz w:val="24"/>
          <w:szCs w:val="24"/>
        </w:rPr>
      </w:pPr>
    </w:p>
    <w:p w14:paraId="3A3DF9C5">
      <w:pPr>
        <w:pStyle w:val="10"/>
        <w:spacing w:line="400" w:lineRule="exact"/>
        <w:ind w:firstLine="480"/>
        <w:rPr>
          <w:rFonts w:ascii="Times New Roman" w:hAnsi="Times New Roman" w:cs="Times New Roman"/>
          <w:sz w:val="24"/>
          <w:szCs w:val="24"/>
        </w:rPr>
      </w:pPr>
    </w:p>
    <w:p w14:paraId="76A3CB56">
      <w:pPr>
        <w:pStyle w:val="10"/>
        <w:spacing w:line="400" w:lineRule="exact"/>
        <w:ind w:firstLine="480"/>
        <w:rPr>
          <w:rFonts w:ascii="Times New Roman" w:hAnsi="Times New Roman" w:cs="Times New Roman"/>
          <w:sz w:val="24"/>
          <w:szCs w:val="24"/>
        </w:rPr>
      </w:pPr>
    </w:p>
    <w:p w14:paraId="04BC9B1B">
      <w:pPr>
        <w:pStyle w:val="10"/>
        <w:spacing w:line="400" w:lineRule="exact"/>
        <w:ind w:firstLine="480"/>
        <w:rPr>
          <w:rFonts w:ascii="Times New Roman" w:hAnsi="Times New Roman" w:cs="Times New Roman"/>
          <w:sz w:val="24"/>
          <w:szCs w:val="24"/>
        </w:rPr>
      </w:pPr>
    </w:p>
    <w:p w14:paraId="52970DD5">
      <w:pPr>
        <w:pStyle w:val="10"/>
        <w:spacing w:line="400" w:lineRule="exact"/>
        <w:ind w:firstLine="480"/>
        <w:rPr>
          <w:rFonts w:ascii="Times New Roman" w:hAnsi="Times New Roman" w:cs="Times New Roman"/>
          <w:sz w:val="24"/>
          <w:szCs w:val="24"/>
        </w:rPr>
      </w:pPr>
    </w:p>
    <w:p w14:paraId="07FA98F9">
      <w:pPr>
        <w:pStyle w:val="10"/>
        <w:spacing w:line="400" w:lineRule="exact"/>
        <w:ind w:firstLine="480"/>
        <w:rPr>
          <w:rFonts w:ascii="Times New Roman" w:hAnsi="Times New Roman" w:cs="Times New Roman"/>
          <w:sz w:val="24"/>
          <w:szCs w:val="24"/>
        </w:rPr>
      </w:pPr>
    </w:p>
    <w:p w14:paraId="33CB2DD9">
      <w:pPr>
        <w:pStyle w:val="10"/>
        <w:spacing w:line="400" w:lineRule="exact"/>
        <w:ind w:firstLine="480"/>
        <w:rPr>
          <w:rFonts w:ascii="Times New Roman" w:hAnsi="Times New Roman" w:cs="Times New Roman"/>
          <w:sz w:val="24"/>
          <w:szCs w:val="24"/>
        </w:rPr>
      </w:pPr>
    </w:p>
    <w:p w14:paraId="3EC73E4A">
      <w:pPr>
        <w:pStyle w:val="10"/>
        <w:spacing w:line="400" w:lineRule="exact"/>
        <w:ind w:firstLine="480"/>
        <w:rPr>
          <w:rFonts w:ascii="Times New Roman" w:hAnsi="Times New Roman" w:cs="Times New Roman"/>
          <w:sz w:val="24"/>
          <w:szCs w:val="24"/>
        </w:rPr>
      </w:pPr>
    </w:p>
    <w:p w14:paraId="7CAD7E36">
      <w:pPr>
        <w:pStyle w:val="10"/>
        <w:spacing w:line="400" w:lineRule="exact"/>
        <w:ind w:firstLine="480"/>
        <w:rPr>
          <w:rFonts w:ascii="Times New Roman" w:hAnsi="Times New Roman" w:cs="Times New Roman"/>
          <w:sz w:val="24"/>
          <w:szCs w:val="24"/>
        </w:rPr>
      </w:pPr>
    </w:p>
    <w:p w14:paraId="26CFDBF3">
      <w:pPr>
        <w:pStyle w:val="10"/>
        <w:spacing w:line="400" w:lineRule="exact"/>
        <w:ind w:firstLine="480"/>
        <w:rPr>
          <w:rFonts w:ascii="Times New Roman" w:hAnsi="Times New Roman" w:cs="Times New Roman"/>
          <w:sz w:val="24"/>
          <w:szCs w:val="24"/>
        </w:rPr>
      </w:pPr>
    </w:p>
    <w:p w14:paraId="0F35B659">
      <w:pPr>
        <w:pStyle w:val="10"/>
        <w:spacing w:line="400" w:lineRule="exact"/>
        <w:ind w:firstLine="480"/>
        <w:rPr>
          <w:rFonts w:ascii="Times New Roman" w:hAnsi="Times New Roman" w:cs="Times New Roman"/>
          <w:sz w:val="24"/>
          <w:szCs w:val="24"/>
        </w:rPr>
      </w:pPr>
    </w:p>
    <w:p w14:paraId="1AA1293C">
      <w:pPr>
        <w:pStyle w:val="10"/>
        <w:spacing w:line="400" w:lineRule="exact"/>
        <w:ind w:firstLine="480"/>
        <w:rPr>
          <w:rFonts w:ascii="Times New Roman" w:hAnsi="Times New Roman" w:cs="Times New Roman"/>
          <w:sz w:val="24"/>
          <w:szCs w:val="24"/>
        </w:rPr>
      </w:pPr>
    </w:p>
    <w:p w14:paraId="33B79F6A">
      <w:pPr>
        <w:pStyle w:val="10"/>
        <w:spacing w:line="400" w:lineRule="exact"/>
        <w:ind w:firstLine="480"/>
        <w:rPr>
          <w:rFonts w:ascii="Times New Roman" w:hAnsi="Times New Roman" w:cs="Times New Roman"/>
          <w:sz w:val="24"/>
          <w:szCs w:val="24"/>
        </w:rPr>
      </w:pPr>
    </w:p>
    <w:p w14:paraId="266B7D53">
      <w:pPr>
        <w:pStyle w:val="10"/>
        <w:spacing w:line="400" w:lineRule="exact"/>
        <w:ind w:firstLine="480"/>
        <w:rPr>
          <w:rFonts w:ascii="Times New Roman" w:hAnsi="Times New Roman" w:cs="Times New Roman"/>
          <w:sz w:val="24"/>
          <w:szCs w:val="24"/>
        </w:rPr>
      </w:pPr>
    </w:p>
    <w:p w14:paraId="04B3AE80">
      <w:pPr>
        <w:pStyle w:val="10"/>
        <w:spacing w:line="400" w:lineRule="exact"/>
        <w:ind w:firstLine="480"/>
        <w:rPr>
          <w:rFonts w:ascii="Times New Roman" w:hAnsi="Times New Roman" w:cs="Times New Roman"/>
          <w:sz w:val="24"/>
          <w:szCs w:val="24"/>
        </w:rPr>
      </w:pPr>
    </w:p>
    <w:p w14:paraId="7C3A13B4">
      <w:pPr>
        <w:pStyle w:val="10"/>
        <w:spacing w:line="400" w:lineRule="exact"/>
        <w:ind w:firstLine="480"/>
        <w:rPr>
          <w:rFonts w:ascii="Times New Roman" w:hAnsi="Times New Roman" w:cs="Times New Roman"/>
          <w:sz w:val="24"/>
          <w:szCs w:val="24"/>
        </w:rPr>
      </w:pPr>
    </w:p>
    <w:p w14:paraId="5B12CADD">
      <w:pPr>
        <w:pStyle w:val="10"/>
        <w:spacing w:line="400" w:lineRule="exact"/>
        <w:ind w:firstLine="480"/>
        <w:rPr>
          <w:rFonts w:ascii="Times New Roman" w:hAnsi="Times New Roman" w:cs="Times New Roman"/>
          <w:sz w:val="24"/>
          <w:szCs w:val="24"/>
        </w:rPr>
      </w:pPr>
    </w:p>
    <w:p w14:paraId="7AFD5E77">
      <w:pPr>
        <w:pStyle w:val="10"/>
        <w:spacing w:line="400" w:lineRule="exact"/>
        <w:ind w:firstLine="480"/>
        <w:rPr>
          <w:rFonts w:ascii="Times New Roman" w:hAnsi="Times New Roman" w:cs="Times New Roman"/>
          <w:sz w:val="24"/>
          <w:szCs w:val="24"/>
        </w:rPr>
      </w:pPr>
    </w:p>
    <w:p w14:paraId="651E07CB">
      <w:pPr>
        <w:pStyle w:val="10"/>
        <w:spacing w:line="400" w:lineRule="exact"/>
        <w:ind w:firstLine="480"/>
        <w:rPr>
          <w:rFonts w:ascii="Times New Roman" w:hAnsi="Times New Roman" w:cs="Times New Roman"/>
          <w:sz w:val="24"/>
          <w:szCs w:val="24"/>
        </w:rPr>
      </w:pPr>
    </w:p>
    <w:p w14:paraId="30598587">
      <w:pPr>
        <w:pStyle w:val="10"/>
        <w:spacing w:line="400" w:lineRule="exact"/>
        <w:ind w:firstLine="480"/>
        <w:rPr>
          <w:rFonts w:ascii="Times New Roman" w:hAnsi="Times New Roman" w:cs="Times New Roman"/>
          <w:sz w:val="24"/>
          <w:szCs w:val="24"/>
        </w:rPr>
      </w:pPr>
    </w:p>
    <w:p w14:paraId="75645133">
      <w:pPr>
        <w:pStyle w:val="10"/>
        <w:spacing w:line="400" w:lineRule="exact"/>
        <w:ind w:firstLine="480"/>
        <w:rPr>
          <w:rFonts w:ascii="Times New Roman" w:hAnsi="Times New Roman" w:cs="Times New Roman"/>
          <w:sz w:val="24"/>
          <w:szCs w:val="24"/>
        </w:rPr>
      </w:pPr>
    </w:p>
    <w:p w14:paraId="248C0478">
      <w:pPr>
        <w:pStyle w:val="10"/>
        <w:spacing w:line="400" w:lineRule="exact"/>
        <w:ind w:firstLine="426" w:firstLineChars="177"/>
        <w:jc w:val="left"/>
        <w:rPr>
          <w:rFonts w:ascii="Times New Roman" w:hAnsi="Times New Roman" w:cs="Times New Roman"/>
          <w:sz w:val="24"/>
          <w:szCs w:val="24"/>
        </w:rPr>
      </w:pPr>
      <w:commentRangeStart w:id="11"/>
      <w:r>
        <w:rPr>
          <w:rFonts w:ascii="Times New Roman" w:hAnsi="Times New Roman" w:cs="Times New Roman"/>
          <w:b/>
          <w:sz w:val="24"/>
          <w:szCs w:val="24"/>
        </w:rPr>
        <w:t>KEY WORDS</w:t>
      </w:r>
      <w:r>
        <w:rPr>
          <w:rFonts w:ascii="Times New Roman" w:hAnsi="Times New Roman" w:cs="Times New Roman"/>
          <w:sz w:val="24"/>
          <w:szCs w:val="24"/>
        </w:rPr>
        <w:t>: Key word 1, Key word 2, Key word 3, ……</w:t>
      </w:r>
      <w:commentRangeEnd w:id="11"/>
      <w:r>
        <w:rPr>
          <w:rStyle w:val="27"/>
          <w:rFonts w:ascii="Times New Roman" w:hAnsi="Times New Roman" w:cs="Times New Roman"/>
        </w:rPr>
        <w:commentReference w:id="11"/>
      </w:r>
    </w:p>
    <w:p w14:paraId="2A943BA6">
      <w:pPr>
        <w:widowControl/>
        <w:ind w:firstLine="480"/>
        <w:jc w:val="left"/>
        <w:rPr>
          <w:rFonts w:ascii="Arial" w:hAnsi="Arial" w:cs="Arial"/>
          <w:sz w:val="24"/>
        </w:rPr>
      </w:pPr>
      <w:r>
        <w:rPr>
          <w:rFonts w:ascii="Arial" w:hAnsi="Arial" w:cs="Arial"/>
          <w:sz w:val="24"/>
        </w:rPr>
        <w:br w:type="page"/>
      </w:r>
    </w:p>
    <w:p w14:paraId="7FACF1FC">
      <w:pPr>
        <w:widowControl/>
        <w:ind w:firstLine="480"/>
        <w:jc w:val="left"/>
        <w:rPr>
          <w:rFonts w:ascii="Arial" w:hAnsi="Arial" w:cs="Arial"/>
          <w:sz w:val="24"/>
        </w:rPr>
      </w:pPr>
    </w:p>
    <w:p w14:paraId="13C110CC">
      <w:pPr>
        <w:pStyle w:val="19"/>
      </w:pPr>
      <w:commentRangeStart w:id="12"/>
      <w:bookmarkStart w:id="6" w:name="_Toc414886955"/>
      <w:bookmarkStart w:id="7" w:name="_Toc201651303"/>
      <w:r>
        <w:t>目录</w:t>
      </w:r>
      <w:commentRangeEnd w:id="12"/>
      <w:r>
        <w:rPr>
          <w:rStyle w:val="27"/>
          <w:rFonts w:eastAsia="宋体"/>
          <w:bCs w:val="0"/>
        </w:rPr>
        <w:commentReference w:id="12"/>
      </w:r>
      <w:bookmarkEnd w:id="6"/>
      <w:bookmarkEnd w:id="7"/>
    </w:p>
    <w:p w14:paraId="1889412E">
      <w:pPr>
        <w:pStyle w:val="15"/>
        <w:rPr>
          <w:rFonts w:asciiTheme="minorHAnsi" w:hAnsiTheme="minorHAnsi" w:eastAsiaTheme="minorEastAsia" w:cstheme="minorBidi"/>
          <w:sz w:val="21"/>
          <w:szCs w:val="22"/>
        </w:rPr>
      </w:pPr>
      <w:r>
        <w:rPr>
          <w:rFonts w:ascii="黑体" w:hAnsi="黑体"/>
        </w:rPr>
        <w:fldChar w:fldCharType="begin"/>
      </w:r>
      <w:r>
        <w:rPr>
          <w:rFonts w:ascii="黑体" w:hAnsi="黑体"/>
        </w:rPr>
        <w:instrText xml:space="preserve"> TOC \o "1-3" \h \z </w:instrText>
      </w:r>
      <w:r>
        <w:rPr>
          <w:rFonts w:ascii="黑体" w:hAnsi="黑体"/>
        </w:rPr>
        <w:fldChar w:fldCharType="separate"/>
      </w:r>
      <w:r>
        <w:fldChar w:fldCharType="begin"/>
      </w:r>
      <w:r>
        <w:instrText xml:space="preserve"> HYPERLINK \l "_Toc201651301" </w:instrText>
      </w:r>
      <w:r>
        <w:fldChar w:fldCharType="separate"/>
      </w:r>
      <w:r>
        <w:rPr>
          <w:rStyle w:val="26"/>
          <w:rFonts w:hint="eastAsia"/>
        </w:rPr>
        <w:t>摘要</w:t>
      </w:r>
      <w:r>
        <w:tab/>
      </w:r>
      <w:r>
        <w:fldChar w:fldCharType="begin"/>
      </w:r>
      <w:r>
        <w:instrText xml:space="preserve"> PAGEREF _Toc201651301 \h </w:instrText>
      </w:r>
      <w:r>
        <w:fldChar w:fldCharType="separate"/>
      </w:r>
      <w:r>
        <w:t>I</w:t>
      </w:r>
      <w:r>
        <w:fldChar w:fldCharType="end"/>
      </w:r>
      <w:r>
        <w:fldChar w:fldCharType="end"/>
      </w:r>
    </w:p>
    <w:p w14:paraId="64962E97">
      <w:pPr>
        <w:pStyle w:val="15"/>
        <w:rPr>
          <w:rFonts w:asciiTheme="minorHAnsi" w:hAnsiTheme="minorHAnsi" w:eastAsiaTheme="minorEastAsia" w:cstheme="minorBidi"/>
          <w:sz w:val="21"/>
          <w:szCs w:val="22"/>
        </w:rPr>
      </w:pPr>
      <w:r>
        <w:fldChar w:fldCharType="begin"/>
      </w:r>
      <w:r>
        <w:instrText xml:space="preserve"> HYPERLINK \l "_Toc201651302" </w:instrText>
      </w:r>
      <w:r>
        <w:fldChar w:fldCharType="separate"/>
      </w:r>
      <w:r>
        <w:rPr>
          <w:rStyle w:val="26"/>
          <w:rFonts w:ascii="Arial" w:hAnsi="Arial" w:eastAsia="Arial Unicode MS" w:cs="Arial"/>
        </w:rPr>
        <w:t>ABSTRACT</w:t>
      </w:r>
      <w:r>
        <w:tab/>
      </w:r>
      <w:r>
        <w:fldChar w:fldCharType="begin"/>
      </w:r>
      <w:r>
        <w:instrText xml:space="preserve"> PAGEREF _Toc201651302 \h </w:instrText>
      </w:r>
      <w:r>
        <w:fldChar w:fldCharType="separate"/>
      </w:r>
      <w:r>
        <w:t>II</w:t>
      </w:r>
      <w:r>
        <w:fldChar w:fldCharType="end"/>
      </w:r>
      <w:r>
        <w:fldChar w:fldCharType="end"/>
      </w:r>
    </w:p>
    <w:p w14:paraId="70864F7D">
      <w:pPr>
        <w:pStyle w:val="15"/>
        <w:rPr>
          <w:rFonts w:asciiTheme="minorHAnsi" w:hAnsiTheme="minorHAnsi" w:eastAsiaTheme="minorEastAsia" w:cstheme="minorBidi"/>
          <w:sz w:val="21"/>
          <w:szCs w:val="22"/>
        </w:rPr>
      </w:pPr>
      <w:r>
        <w:fldChar w:fldCharType="begin"/>
      </w:r>
      <w:r>
        <w:instrText xml:space="preserve"> HYPERLINK \l "_Toc201651303" </w:instrText>
      </w:r>
      <w:r>
        <w:fldChar w:fldCharType="separate"/>
      </w:r>
      <w:r>
        <w:rPr>
          <w:rStyle w:val="26"/>
          <w:rFonts w:hint="eastAsia"/>
        </w:rPr>
        <w:t>目录</w:t>
      </w:r>
      <w:r>
        <w:tab/>
      </w:r>
      <w:r>
        <w:fldChar w:fldCharType="begin"/>
      </w:r>
      <w:r>
        <w:instrText xml:space="preserve"> PAGEREF _Toc201651303 \h </w:instrText>
      </w:r>
      <w:r>
        <w:fldChar w:fldCharType="separate"/>
      </w:r>
      <w:r>
        <w:t>III</w:t>
      </w:r>
      <w:r>
        <w:fldChar w:fldCharType="end"/>
      </w:r>
      <w:r>
        <w:fldChar w:fldCharType="end"/>
      </w:r>
    </w:p>
    <w:p w14:paraId="6BA4592E">
      <w:pPr>
        <w:pStyle w:val="15"/>
        <w:rPr>
          <w:rFonts w:asciiTheme="minorHAnsi" w:hAnsiTheme="minorHAnsi" w:eastAsiaTheme="minorEastAsia" w:cstheme="minorBidi"/>
          <w:sz w:val="21"/>
          <w:szCs w:val="22"/>
        </w:rPr>
      </w:pPr>
      <w:r>
        <w:fldChar w:fldCharType="begin"/>
      </w:r>
      <w:r>
        <w:instrText xml:space="preserve"> HYPERLINK \l "_Toc201651304" </w:instrText>
      </w:r>
      <w:r>
        <w:fldChar w:fldCharType="separate"/>
      </w:r>
      <w:r>
        <w:rPr>
          <w:rStyle w:val="26"/>
          <w:rFonts w:hint="eastAsia"/>
        </w:rPr>
        <w:t>第一章</w:t>
      </w:r>
      <w:r>
        <w:rPr>
          <w:rStyle w:val="26"/>
        </w:rPr>
        <w:t xml:space="preserve">  </w:t>
      </w:r>
      <w:r>
        <w:rPr>
          <w:rStyle w:val="26"/>
          <w:rFonts w:hint="eastAsia"/>
        </w:rPr>
        <w:t>引言</w:t>
      </w:r>
      <w:r>
        <w:tab/>
      </w:r>
      <w:r>
        <w:fldChar w:fldCharType="begin"/>
      </w:r>
      <w:r>
        <w:instrText xml:space="preserve"> PAGEREF _Toc201651304 \h </w:instrText>
      </w:r>
      <w:r>
        <w:fldChar w:fldCharType="separate"/>
      </w:r>
      <w:r>
        <w:t>1</w:t>
      </w:r>
      <w:r>
        <w:fldChar w:fldCharType="end"/>
      </w:r>
      <w:r>
        <w:fldChar w:fldCharType="end"/>
      </w:r>
    </w:p>
    <w:p w14:paraId="1AFE33C6">
      <w:pPr>
        <w:pStyle w:val="17"/>
        <w:ind w:left="420"/>
        <w:rPr>
          <w:rFonts w:asciiTheme="minorHAnsi" w:hAnsiTheme="minorHAnsi" w:eastAsiaTheme="minorEastAsia" w:cstheme="minorBidi"/>
          <w:sz w:val="21"/>
          <w:szCs w:val="22"/>
        </w:rPr>
      </w:pPr>
      <w:r>
        <w:fldChar w:fldCharType="begin"/>
      </w:r>
      <w:r>
        <w:instrText xml:space="preserve"> HYPERLINK \l "_Toc201651305" </w:instrText>
      </w:r>
      <w:r>
        <w:fldChar w:fldCharType="separate"/>
      </w:r>
      <w:r>
        <w:rPr>
          <w:rStyle w:val="26"/>
        </w:rPr>
        <w:t xml:space="preserve">1.1  </w:t>
      </w:r>
      <w:r>
        <w:rPr>
          <w:rStyle w:val="26"/>
          <w:rFonts w:hint="eastAsia" w:cs="宋体"/>
        </w:rPr>
        <w:t>Ⅲ</w:t>
      </w:r>
      <w:r>
        <w:rPr>
          <w:rStyle w:val="26"/>
          <w:rFonts w:hint="eastAsia"/>
        </w:rPr>
        <w:t>族氮化物（</w:t>
      </w:r>
      <w:r>
        <w:rPr>
          <w:rStyle w:val="26"/>
        </w:rPr>
        <w:t xml:space="preserve">GaN </w:t>
      </w:r>
      <w:r>
        <w:rPr>
          <w:rStyle w:val="26"/>
          <w:rFonts w:hint="eastAsia"/>
        </w:rPr>
        <w:t>基半导体）材料的基本性质</w:t>
      </w:r>
      <w:r>
        <w:tab/>
      </w:r>
      <w:r>
        <w:fldChar w:fldCharType="begin"/>
      </w:r>
      <w:r>
        <w:instrText xml:space="preserve"> PAGEREF _Toc201651305 \h </w:instrText>
      </w:r>
      <w:r>
        <w:fldChar w:fldCharType="separate"/>
      </w:r>
      <w:r>
        <w:t>1</w:t>
      </w:r>
      <w:r>
        <w:fldChar w:fldCharType="end"/>
      </w:r>
      <w:r>
        <w:fldChar w:fldCharType="end"/>
      </w:r>
    </w:p>
    <w:p w14:paraId="2514E25C">
      <w:pPr>
        <w:pStyle w:val="9"/>
        <w:ind w:left="840"/>
        <w:rPr>
          <w:rFonts w:asciiTheme="minorHAnsi" w:hAnsiTheme="minorHAnsi" w:eastAsiaTheme="minorEastAsia" w:cstheme="minorBidi"/>
          <w:sz w:val="21"/>
          <w:szCs w:val="22"/>
        </w:rPr>
      </w:pPr>
      <w:r>
        <w:fldChar w:fldCharType="begin"/>
      </w:r>
      <w:r>
        <w:instrText xml:space="preserve"> HYPERLINK \l "_Toc201651306" </w:instrText>
      </w:r>
      <w:r>
        <w:fldChar w:fldCharType="separate"/>
      </w:r>
      <w:r>
        <w:rPr>
          <w:rStyle w:val="26"/>
        </w:rPr>
        <w:t xml:space="preserve">1.1.1  </w:t>
      </w:r>
      <w:r>
        <w:rPr>
          <w:rStyle w:val="26"/>
          <w:rFonts w:hint="eastAsia"/>
        </w:rPr>
        <w:t>Ⅲ族氮化物半导体的晶体结构</w:t>
      </w:r>
      <w:r>
        <w:tab/>
      </w:r>
      <w:r>
        <w:fldChar w:fldCharType="begin"/>
      </w:r>
      <w:r>
        <w:instrText xml:space="preserve"> PAGEREF _Toc201651306 \h </w:instrText>
      </w:r>
      <w:r>
        <w:fldChar w:fldCharType="separate"/>
      </w:r>
      <w:r>
        <w:t>1</w:t>
      </w:r>
      <w:r>
        <w:fldChar w:fldCharType="end"/>
      </w:r>
      <w:r>
        <w:fldChar w:fldCharType="end"/>
      </w:r>
    </w:p>
    <w:p w14:paraId="2D3CBC70">
      <w:pPr>
        <w:pStyle w:val="15"/>
        <w:rPr>
          <w:rFonts w:asciiTheme="minorHAnsi" w:hAnsiTheme="minorHAnsi" w:eastAsiaTheme="minorEastAsia" w:cstheme="minorBidi"/>
          <w:sz w:val="21"/>
          <w:szCs w:val="22"/>
        </w:rPr>
      </w:pPr>
      <w:r>
        <w:fldChar w:fldCharType="begin"/>
      </w:r>
      <w:r>
        <w:instrText xml:space="preserve"> HYPERLINK \l "_Toc201651307" </w:instrText>
      </w:r>
      <w:r>
        <w:fldChar w:fldCharType="separate"/>
      </w:r>
      <w:r>
        <w:rPr>
          <w:rStyle w:val="26"/>
          <w:rFonts w:hint="eastAsia"/>
        </w:rPr>
        <w:t>第二章</w:t>
      </w:r>
      <w:r>
        <w:rPr>
          <w:rStyle w:val="26"/>
        </w:rPr>
        <w:t xml:space="preserve">  </w:t>
      </w:r>
      <w:r>
        <w:rPr>
          <w:rStyle w:val="26"/>
          <w:rFonts w:hint="eastAsia"/>
        </w:rPr>
        <w:t>研究进展</w:t>
      </w:r>
      <w:r>
        <w:tab/>
      </w:r>
      <w:r>
        <w:fldChar w:fldCharType="begin"/>
      </w:r>
      <w:r>
        <w:instrText xml:space="preserve"> PAGEREF _Toc201651307 \h </w:instrText>
      </w:r>
      <w:r>
        <w:fldChar w:fldCharType="separate"/>
      </w:r>
      <w:r>
        <w:t>2</w:t>
      </w:r>
      <w:r>
        <w:fldChar w:fldCharType="end"/>
      </w:r>
      <w:r>
        <w:fldChar w:fldCharType="end"/>
      </w:r>
    </w:p>
    <w:p w14:paraId="0E15E670">
      <w:pPr>
        <w:pStyle w:val="17"/>
        <w:ind w:left="420"/>
        <w:rPr>
          <w:rFonts w:asciiTheme="minorHAnsi" w:hAnsiTheme="minorHAnsi" w:eastAsiaTheme="minorEastAsia" w:cstheme="minorBidi"/>
          <w:sz w:val="21"/>
          <w:szCs w:val="22"/>
        </w:rPr>
      </w:pPr>
      <w:r>
        <w:fldChar w:fldCharType="begin"/>
      </w:r>
      <w:r>
        <w:instrText xml:space="preserve"> HYPERLINK \l "_Toc201651308" </w:instrText>
      </w:r>
      <w:r>
        <w:fldChar w:fldCharType="separate"/>
      </w:r>
      <w:r>
        <w:rPr>
          <w:rStyle w:val="26"/>
        </w:rPr>
        <w:t xml:space="preserve">2.1  </w:t>
      </w:r>
      <w:r>
        <w:rPr>
          <w:rStyle w:val="26"/>
          <w:rFonts w:hint="eastAsia"/>
        </w:rPr>
        <w:t>环境中黑炭的主要来源</w:t>
      </w:r>
      <w:r>
        <w:tab/>
      </w:r>
      <w:r>
        <w:fldChar w:fldCharType="begin"/>
      </w:r>
      <w:r>
        <w:instrText xml:space="preserve"> PAGEREF _Toc201651308 \h </w:instrText>
      </w:r>
      <w:r>
        <w:fldChar w:fldCharType="separate"/>
      </w:r>
      <w:r>
        <w:t>2</w:t>
      </w:r>
      <w:r>
        <w:fldChar w:fldCharType="end"/>
      </w:r>
      <w:r>
        <w:fldChar w:fldCharType="end"/>
      </w:r>
    </w:p>
    <w:p w14:paraId="793610AE">
      <w:pPr>
        <w:pStyle w:val="15"/>
        <w:rPr>
          <w:rFonts w:asciiTheme="minorHAnsi" w:hAnsiTheme="minorHAnsi" w:eastAsiaTheme="minorEastAsia" w:cstheme="minorBidi"/>
          <w:sz w:val="21"/>
          <w:szCs w:val="22"/>
        </w:rPr>
      </w:pPr>
      <w:r>
        <w:fldChar w:fldCharType="begin"/>
      </w:r>
      <w:r>
        <w:instrText xml:space="preserve"> HYPERLINK \l "_Toc201651309" </w:instrText>
      </w:r>
      <w:r>
        <w:fldChar w:fldCharType="separate"/>
      </w:r>
      <w:r>
        <w:rPr>
          <w:rStyle w:val="26"/>
          <w:rFonts w:hint="eastAsia"/>
        </w:rPr>
        <w:t>第四章</w:t>
      </w:r>
      <w:r>
        <w:rPr>
          <w:rStyle w:val="26"/>
        </w:rPr>
        <w:t xml:space="preserve">  </w:t>
      </w:r>
      <w:r>
        <w:rPr>
          <w:rStyle w:val="26"/>
          <w:rFonts w:hint="eastAsia"/>
        </w:rPr>
        <w:t>图表与公式示例</w:t>
      </w:r>
      <w:r>
        <w:tab/>
      </w:r>
      <w:r>
        <w:fldChar w:fldCharType="begin"/>
      </w:r>
      <w:r>
        <w:instrText xml:space="preserve"> PAGEREF _Toc201651309 \h </w:instrText>
      </w:r>
      <w:r>
        <w:fldChar w:fldCharType="separate"/>
      </w:r>
      <w:r>
        <w:t>4</w:t>
      </w:r>
      <w:r>
        <w:fldChar w:fldCharType="end"/>
      </w:r>
      <w:r>
        <w:fldChar w:fldCharType="end"/>
      </w:r>
    </w:p>
    <w:p w14:paraId="2A2AD3AE">
      <w:pPr>
        <w:pStyle w:val="15"/>
        <w:rPr>
          <w:rFonts w:asciiTheme="minorHAnsi" w:hAnsiTheme="minorHAnsi" w:eastAsiaTheme="minorEastAsia" w:cstheme="minorBidi"/>
          <w:sz w:val="21"/>
          <w:szCs w:val="22"/>
        </w:rPr>
      </w:pPr>
      <w:r>
        <w:fldChar w:fldCharType="begin"/>
      </w:r>
      <w:r>
        <w:instrText xml:space="preserve"> HYPERLINK \l "_Toc201651310" </w:instrText>
      </w:r>
      <w:r>
        <w:fldChar w:fldCharType="separate"/>
      </w:r>
      <w:r>
        <w:rPr>
          <w:rStyle w:val="26"/>
          <w:rFonts w:hint="eastAsia"/>
        </w:rPr>
        <w:t>第五章</w:t>
      </w:r>
      <w:r>
        <w:rPr>
          <w:rStyle w:val="26"/>
        </w:rPr>
        <w:t xml:space="preserve">  </w:t>
      </w:r>
      <w:r>
        <w:rPr>
          <w:rStyle w:val="26"/>
          <w:rFonts w:hint="eastAsia"/>
        </w:rPr>
        <w:t>结论及展望</w:t>
      </w:r>
      <w:r>
        <w:tab/>
      </w:r>
      <w:r>
        <w:fldChar w:fldCharType="begin"/>
      </w:r>
      <w:r>
        <w:instrText xml:space="preserve"> PAGEREF _Toc201651310 \h </w:instrText>
      </w:r>
      <w:r>
        <w:fldChar w:fldCharType="separate"/>
      </w:r>
      <w:r>
        <w:t>5</w:t>
      </w:r>
      <w:r>
        <w:fldChar w:fldCharType="end"/>
      </w:r>
      <w:r>
        <w:fldChar w:fldCharType="end"/>
      </w:r>
    </w:p>
    <w:p w14:paraId="4807866A">
      <w:pPr>
        <w:pStyle w:val="15"/>
        <w:rPr>
          <w:rFonts w:asciiTheme="minorHAnsi" w:hAnsiTheme="minorHAnsi" w:eastAsiaTheme="minorEastAsia" w:cstheme="minorBidi"/>
          <w:sz w:val="21"/>
          <w:szCs w:val="22"/>
        </w:rPr>
      </w:pPr>
      <w:r>
        <w:fldChar w:fldCharType="begin"/>
      </w:r>
      <w:r>
        <w:instrText xml:space="preserve"> HYPERLINK \l "_Toc201651311" </w:instrText>
      </w:r>
      <w:r>
        <w:fldChar w:fldCharType="separate"/>
      </w:r>
      <w:r>
        <w:rPr>
          <w:rStyle w:val="26"/>
          <w:rFonts w:hint="eastAsia"/>
        </w:rPr>
        <w:t>参考文献</w:t>
      </w:r>
      <w:r>
        <w:tab/>
      </w:r>
      <w:r>
        <w:fldChar w:fldCharType="begin"/>
      </w:r>
      <w:r>
        <w:instrText xml:space="preserve"> PAGEREF _Toc201651311 \h </w:instrText>
      </w:r>
      <w:r>
        <w:fldChar w:fldCharType="separate"/>
      </w:r>
      <w:r>
        <w:t>6</w:t>
      </w:r>
      <w:r>
        <w:fldChar w:fldCharType="end"/>
      </w:r>
      <w:r>
        <w:fldChar w:fldCharType="end"/>
      </w:r>
    </w:p>
    <w:p w14:paraId="63BC5FEE">
      <w:pPr>
        <w:pStyle w:val="15"/>
        <w:rPr>
          <w:rFonts w:asciiTheme="minorHAnsi" w:hAnsiTheme="minorHAnsi" w:eastAsiaTheme="minorEastAsia" w:cstheme="minorBidi"/>
          <w:sz w:val="21"/>
          <w:szCs w:val="22"/>
        </w:rPr>
      </w:pPr>
      <w:r>
        <w:fldChar w:fldCharType="begin"/>
      </w:r>
      <w:r>
        <w:instrText xml:space="preserve"> HYPERLINK \l "_Toc201651312" </w:instrText>
      </w:r>
      <w:r>
        <w:fldChar w:fldCharType="separate"/>
      </w:r>
      <w:r>
        <w:rPr>
          <w:rStyle w:val="26"/>
          <w:rFonts w:hint="eastAsia"/>
        </w:rPr>
        <w:t>附录</w:t>
      </w:r>
      <w:r>
        <w:rPr>
          <w:rStyle w:val="26"/>
        </w:rPr>
        <w:t xml:space="preserve">A  </w:t>
      </w:r>
      <w:r>
        <w:rPr>
          <w:rStyle w:val="26"/>
          <w:rFonts w:hint="eastAsia"/>
        </w:rPr>
        <w:t>附录示例</w:t>
      </w:r>
      <w:r>
        <w:tab/>
      </w:r>
      <w:r>
        <w:fldChar w:fldCharType="begin"/>
      </w:r>
      <w:r>
        <w:instrText xml:space="preserve"> PAGEREF _Toc201651312 \h </w:instrText>
      </w:r>
      <w:r>
        <w:fldChar w:fldCharType="separate"/>
      </w:r>
      <w:r>
        <w:t>8</w:t>
      </w:r>
      <w:r>
        <w:fldChar w:fldCharType="end"/>
      </w:r>
      <w:r>
        <w:fldChar w:fldCharType="end"/>
      </w:r>
    </w:p>
    <w:p w14:paraId="4CB91BFB">
      <w:pPr>
        <w:pStyle w:val="15"/>
        <w:rPr>
          <w:rFonts w:asciiTheme="minorHAnsi" w:hAnsiTheme="minorHAnsi" w:eastAsiaTheme="minorEastAsia" w:cstheme="minorBidi"/>
          <w:sz w:val="21"/>
          <w:szCs w:val="22"/>
        </w:rPr>
      </w:pPr>
      <w:r>
        <w:fldChar w:fldCharType="begin"/>
      </w:r>
      <w:r>
        <w:instrText xml:space="preserve"> HYPERLINK \l "_Toc201651313" </w:instrText>
      </w:r>
      <w:r>
        <w:fldChar w:fldCharType="separate"/>
      </w:r>
      <w:r>
        <w:rPr>
          <w:rStyle w:val="26"/>
          <w:rFonts w:hint="eastAsia"/>
        </w:rPr>
        <w:t>致谢</w:t>
      </w:r>
      <w:r>
        <w:tab/>
      </w:r>
      <w:r>
        <w:fldChar w:fldCharType="begin"/>
      </w:r>
      <w:r>
        <w:instrText xml:space="preserve"> PAGEREF _Toc201651313 \h </w:instrText>
      </w:r>
      <w:r>
        <w:fldChar w:fldCharType="separate"/>
      </w:r>
      <w:r>
        <w:t>9</w:t>
      </w:r>
      <w:r>
        <w:fldChar w:fldCharType="end"/>
      </w:r>
      <w:r>
        <w:fldChar w:fldCharType="end"/>
      </w:r>
    </w:p>
    <w:p w14:paraId="747342F3">
      <w:pPr>
        <w:pStyle w:val="15"/>
        <w:rPr>
          <w:rFonts w:asciiTheme="minorHAnsi" w:hAnsiTheme="minorHAnsi" w:eastAsiaTheme="minorEastAsia" w:cstheme="minorBidi"/>
          <w:sz w:val="21"/>
          <w:szCs w:val="22"/>
        </w:rPr>
      </w:pPr>
      <w:r>
        <w:fldChar w:fldCharType="begin"/>
      </w:r>
      <w:r>
        <w:instrText xml:space="preserve"> HYPERLINK \l "_Toc201651314" </w:instrText>
      </w:r>
      <w:r>
        <w:fldChar w:fldCharType="separate"/>
      </w:r>
      <w:r>
        <w:rPr>
          <w:rStyle w:val="26"/>
          <w:rFonts w:hint="eastAsia"/>
        </w:rPr>
        <w:t>北京大学学位论文原创性声明和使用授权说明</w:t>
      </w:r>
      <w:r>
        <w:tab/>
      </w:r>
      <w:r>
        <w:fldChar w:fldCharType="begin"/>
      </w:r>
      <w:r>
        <w:instrText xml:space="preserve"> PAGEREF _Toc201651314 \h </w:instrText>
      </w:r>
      <w:r>
        <w:fldChar w:fldCharType="separate"/>
      </w:r>
      <w:r>
        <w:t>10</w:t>
      </w:r>
      <w:r>
        <w:fldChar w:fldCharType="end"/>
      </w:r>
      <w:r>
        <w:fldChar w:fldCharType="end"/>
      </w:r>
    </w:p>
    <w:p w14:paraId="1AB60621">
      <w:pPr>
        <w:spacing w:line="400" w:lineRule="exact"/>
        <w:ind w:firstLine="480"/>
        <w:rPr>
          <w:rFonts w:ascii="宋体" w:hAnsi="宋体"/>
          <w:sz w:val="24"/>
        </w:rPr>
      </w:pPr>
      <w:r>
        <w:rPr>
          <w:rFonts w:ascii="黑体" w:hAnsi="黑体" w:eastAsia="黑体"/>
          <w:sz w:val="24"/>
        </w:rPr>
        <w:fldChar w:fldCharType="end"/>
      </w:r>
    </w:p>
    <w:p w14:paraId="5415E3F3">
      <w:pPr>
        <w:ind w:firstLine="480"/>
      </w:pPr>
    </w:p>
    <w:p w14:paraId="331866DB">
      <w:pPr>
        <w:ind w:firstLine="480"/>
      </w:pPr>
    </w:p>
    <w:p w14:paraId="4A2EAEFB">
      <w:pPr>
        <w:ind w:firstLine="480"/>
      </w:pPr>
    </w:p>
    <w:p w14:paraId="7BFBC1B3">
      <w:pPr>
        <w:ind w:firstLine="480"/>
      </w:pPr>
    </w:p>
    <w:p w14:paraId="0A289A42">
      <w:pPr>
        <w:ind w:firstLine="480"/>
      </w:pPr>
    </w:p>
    <w:p w14:paraId="578A576C">
      <w:pPr>
        <w:ind w:firstLine="480"/>
      </w:pPr>
    </w:p>
    <w:p w14:paraId="7148AC8A">
      <w:pPr>
        <w:ind w:firstLine="480"/>
        <w:rPr>
          <w:color w:val="FF0000"/>
          <w:kern w:val="0"/>
        </w:rPr>
      </w:pPr>
      <w:r>
        <w:rPr>
          <w:rFonts w:hint="eastAsia"/>
          <w:color w:val="FF0000"/>
        </w:rPr>
        <w:t>注：目录从第一章开始，前边因页眉需要设置了标题，实际使用时更新后去掉前边部分。使用时请删除本注释。</w:t>
      </w:r>
      <w:r>
        <w:rPr>
          <w:rFonts w:hint="eastAsia"/>
          <w:color w:val="FF0000"/>
          <w:kern w:val="0"/>
        </w:rPr>
        <w:t>如本示例，</w:t>
      </w:r>
      <w:commentRangeStart w:id="13"/>
      <w:r>
        <w:rPr>
          <w:rFonts w:hint="eastAsia"/>
          <w:color w:val="FF0000"/>
          <w:kern w:val="0"/>
        </w:rPr>
        <w:t>更新目录后删除前边三项（摘要、</w:t>
      </w:r>
      <w:r>
        <w:rPr>
          <w:color w:val="FF0000"/>
          <w:kern w:val="0"/>
        </w:rPr>
        <w:t>ABSTRACT</w:t>
      </w:r>
      <w:r>
        <w:rPr>
          <w:rFonts w:hint="eastAsia"/>
          <w:color w:val="FF0000"/>
          <w:kern w:val="0"/>
        </w:rPr>
        <w:t>、目录）即可。</w:t>
      </w:r>
      <w:commentRangeEnd w:id="13"/>
      <w:r>
        <w:rPr>
          <w:rStyle w:val="27"/>
        </w:rPr>
        <w:commentReference w:id="13"/>
      </w:r>
    </w:p>
    <w:p w14:paraId="236AD375">
      <w:pPr>
        <w:ind w:firstLine="480"/>
        <w:rPr>
          <w:color w:val="FF0000"/>
          <w:kern w:val="0"/>
        </w:rPr>
      </w:pPr>
    </w:p>
    <w:p w14:paraId="75091D20">
      <w:pPr>
        <w:ind w:firstLine="480"/>
        <w:rPr>
          <w:color w:val="FF0000"/>
          <w:kern w:val="0"/>
        </w:rPr>
      </w:pPr>
    </w:p>
    <w:p w14:paraId="4660A62D">
      <w:pPr>
        <w:ind w:firstLine="480"/>
        <w:sectPr>
          <w:headerReference r:id="rId13" w:type="default"/>
          <w:footerReference r:id="rId15" w:type="default"/>
          <w:headerReference r:id="rId14" w:type="even"/>
          <w:footerReference r:id="rId16" w:type="even"/>
          <w:footnotePr>
            <w:numFmt w:val="decimalEnclosedCircleChinese"/>
            <w:numRestart w:val="eachPage"/>
          </w:footnotePr>
          <w:pgSz w:w="11906" w:h="16838"/>
          <w:pgMar w:top="1701" w:right="1474" w:bottom="1418" w:left="1474" w:header="1134" w:footer="992" w:gutter="0"/>
          <w:pgNumType w:fmt="upperRoman" w:start="1"/>
          <w:cols w:space="720" w:num="1"/>
          <w:docGrid w:type="lines" w:linePitch="312" w:charSpace="0"/>
        </w:sectPr>
      </w:pPr>
    </w:p>
    <w:p w14:paraId="0C100FF7">
      <w:pPr>
        <w:pStyle w:val="2"/>
        <w:rPr>
          <w:vertAlign w:val="superscript"/>
        </w:rPr>
      </w:pPr>
      <w:commentRangeStart w:id="14"/>
      <w:bookmarkStart w:id="8" w:name="_Toc201651304"/>
      <w:r>
        <w:rPr>
          <w:rFonts w:hint="eastAsia"/>
        </w:rPr>
        <w:t>第一章  引言</w:t>
      </w:r>
      <w:r>
        <w:rPr>
          <w:rStyle w:val="28"/>
        </w:rPr>
        <w:footnoteReference w:id="1"/>
      </w:r>
      <w:commentRangeEnd w:id="14"/>
      <w:r>
        <w:rPr>
          <w:rStyle w:val="27"/>
          <w:rFonts w:eastAsia="宋体"/>
          <w:bCs w:val="0"/>
          <w:kern w:val="2"/>
        </w:rPr>
        <w:commentReference w:id="14"/>
      </w:r>
      <w:bookmarkEnd w:id="8"/>
    </w:p>
    <w:p w14:paraId="5F412483">
      <w:pPr>
        <w:pStyle w:val="3"/>
        <w:ind w:firstLine="480"/>
      </w:pPr>
      <w:commentRangeStart w:id="15"/>
      <w:r>
        <w:rPr>
          <w:rFonts w:hint="eastAsia"/>
        </w:rPr>
        <w:t>自</w:t>
      </w:r>
      <w:r>
        <w:t>20</w:t>
      </w:r>
      <w:r>
        <w:rPr>
          <w:rFonts w:hint="eastAsia"/>
        </w:rPr>
        <w:t>世纪</w:t>
      </w:r>
      <w:r>
        <w:t>50</w:t>
      </w:r>
      <w:r>
        <w:rPr>
          <w:rFonts w:hint="eastAsia"/>
        </w:rPr>
        <w:t>年代后期集成电路问世以来，固体电子器件的小型化和集成度便在高速、低能耗、和高存储密度的要求下持续迅速地提高。半导体集成电路经过近几十年来的发展，在</w:t>
      </w:r>
      <w:r>
        <w:t>Moore</w:t>
      </w:r>
      <w:r>
        <w:rPr>
          <w:rFonts w:hint="eastAsia"/>
        </w:rPr>
        <w:t>定律“大约每</w:t>
      </w:r>
      <w:r>
        <w:t>18</w:t>
      </w:r>
      <w:r>
        <w:rPr>
          <w:rFonts w:hint="eastAsia"/>
        </w:rPr>
        <w:t>个月芯片的集成度增加一倍”的预言推动下，硅基微电子芯片的特征线宽已经从</w:t>
      </w:r>
      <w:r>
        <w:t>Intel</w:t>
      </w:r>
      <w:r>
        <w:rPr>
          <w:rFonts w:hint="eastAsia"/>
        </w:rPr>
        <w:t>第一代处理器的</w:t>
      </w:r>
      <w:r>
        <w:t>10μm</w:t>
      </w:r>
      <w:r>
        <w:rPr>
          <w:rFonts w:hint="eastAsia"/>
        </w:rPr>
        <w:t>缩小到了</w:t>
      </w:r>
      <w:r>
        <w:t>2011</w:t>
      </w:r>
      <w:r>
        <w:rPr>
          <w:rFonts w:hint="eastAsia"/>
        </w:rPr>
        <w:t>年应用于第三代</w:t>
      </w:r>
      <w:r>
        <w:t>Core</w:t>
      </w:r>
      <w:r>
        <w:rPr>
          <w:rFonts w:hint="eastAsia"/>
        </w:rPr>
        <w:t>处理器的</w:t>
      </w:r>
      <w:r>
        <w:t>22nm</w:t>
      </w:r>
      <w:r>
        <w:rPr>
          <w:vertAlign w:val="superscript"/>
        </w:rPr>
        <w:t>[1, 2]</w:t>
      </w:r>
      <w:r>
        <w:rPr>
          <w:rFonts w:hint="eastAsia"/>
        </w:rPr>
        <w:t>，目前正在向14</w:t>
      </w:r>
      <w:r>
        <w:t>nm</w:t>
      </w:r>
      <w:r>
        <w:rPr>
          <w:rFonts w:hint="eastAsia"/>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Pr>
          <w:vertAlign w:val="superscript"/>
        </w:rPr>
        <w:t>[3-5]</w:t>
      </w:r>
      <w:r>
        <w:rPr>
          <w:rFonts w:hint="eastAsia"/>
        </w:rPr>
        <w:t>。</w:t>
      </w:r>
      <w:commentRangeEnd w:id="15"/>
      <w:r>
        <w:rPr>
          <w:rStyle w:val="27"/>
          <w:rFonts w:cs="Times New Roman"/>
        </w:rPr>
        <w:commentReference w:id="15"/>
      </w:r>
    </w:p>
    <w:p w14:paraId="61228EC1">
      <w:pPr>
        <w:pStyle w:val="3"/>
        <w:ind w:firstLine="480"/>
      </w:pPr>
      <w:r>
        <w:t>………</w:t>
      </w:r>
      <w:r>
        <w:rPr>
          <w:rFonts w:hint="eastAsia"/>
        </w:rPr>
        <w:t>.</w:t>
      </w:r>
    </w:p>
    <w:p w14:paraId="05CB61CD">
      <w:pPr>
        <w:pStyle w:val="4"/>
      </w:pPr>
      <w:commentRangeStart w:id="16"/>
      <w:bookmarkStart w:id="9" w:name="_Toc201651305"/>
      <w:r>
        <w:t xml:space="preserve">1.1 </w:t>
      </w:r>
      <w:r>
        <w:rPr>
          <w:rFonts w:hint="eastAsia"/>
        </w:rPr>
        <w:t xml:space="preserve"> </w:t>
      </w:r>
      <w:r>
        <w:rPr>
          <w:rFonts w:hint="eastAsia" w:cs="宋体"/>
        </w:rPr>
        <w:t>Ⅲ</w:t>
      </w:r>
      <w:r>
        <w:t>族氮化物（GaN 基半导体）材料的基本性质</w:t>
      </w:r>
      <w:commentRangeEnd w:id="16"/>
      <w:r>
        <w:rPr>
          <w:rStyle w:val="27"/>
          <w:rFonts w:eastAsia="宋体"/>
          <w:bCs w:val="0"/>
        </w:rPr>
        <w:commentReference w:id="16"/>
      </w:r>
      <w:bookmarkEnd w:id="9"/>
    </w:p>
    <w:p w14:paraId="6673A739">
      <w:pPr>
        <w:pStyle w:val="3"/>
        <w:ind w:firstLine="480"/>
      </w:pPr>
      <w:r>
        <w:rPr>
          <w:rFonts w:hint="eastAsia"/>
        </w:rPr>
        <w:t>Ⅲ族氮化物是一类具有宽带隙、强极化和铁电性的半导体材料。常见的</w:t>
      </w:r>
      <w:r>
        <w:rPr>
          <w:rFonts w:hint="eastAsia" w:ascii="宋体" w:hAnsi="宋体" w:cs="宋体"/>
        </w:rPr>
        <w:t>Ⅲ</w:t>
      </w:r>
      <w:r>
        <w:rPr>
          <w:rFonts w:hint="eastAsia"/>
        </w:rPr>
        <w:t>族氮化物如AlN、GaN和InN都是直接带隙半导体</w:t>
      </w:r>
      <w:r>
        <w:t>……</w:t>
      </w:r>
    </w:p>
    <w:p w14:paraId="7DE326EC">
      <w:pPr>
        <w:pStyle w:val="3"/>
        <w:ind w:firstLine="480"/>
      </w:pPr>
      <w:r>
        <w:t>…………</w:t>
      </w:r>
      <w:r>
        <w:rPr>
          <w:rFonts w:hint="eastAsia"/>
        </w:rPr>
        <w:t>.</w:t>
      </w:r>
    </w:p>
    <w:p w14:paraId="0E59172F">
      <w:pPr>
        <w:pStyle w:val="3"/>
        <w:ind w:firstLine="480"/>
      </w:pPr>
      <w:r>
        <w:t>…………</w:t>
      </w:r>
      <w:r>
        <w:rPr>
          <w:rFonts w:hint="eastAsia"/>
        </w:rPr>
        <w:t>.</w:t>
      </w:r>
    </w:p>
    <w:p w14:paraId="0ADB2BD6">
      <w:pPr>
        <w:pStyle w:val="5"/>
      </w:pPr>
      <w:bookmarkStart w:id="10" w:name="_Toc201651306"/>
      <w:commentRangeStart w:id="17"/>
      <w:r>
        <w:t>1.1.1</w:t>
      </w:r>
      <w:r>
        <w:rPr>
          <w:rFonts w:hint="eastAsia"/>
        </w:rPr>
        <w:t xml:space="preserve">  Ⅲ族氮化物半导体的晶体结构</w:t>
      </w:r>
      <w:commentRangeEnd w:id="17"/>
      <w:r>
        <w:rPr>
          <w:rStyle w:val="27"/>
          <w:rFonts w:eastAsia="宋体"/>
          <w:bCs w:val="0"/>
        </w:rPr>
        <w:commentReference w:id="17"/>
      </w:r>
      <w:bookmarkEnd w:id="10"/>
    </w:p>
    <w:p w14:paraId="152D6858">
      <w:pPr>
        <w:pStyle w:val="3"/>
        <w:ind w:firstLine="480"/>
      </w:pPr>
      <w:r>
        <w:t>…………</w:t>
      </w:r>
      <w:r>
        <w:rPr>
          <w:rFonts w:hint="eastAsia"/>
        </w:rPr>
        <w:t>.</w:t>
      </w:r>
    </w:p>
    <w:p w14:paraId="0A08A2E8">
      <w:pPr>
        <w:widowControl/>
        <w:ind w:firstLine="480"/>
        <w:jc w:val="left"/>
      </w:pPr>
      <w:r>
        <w:br w:type="page"/>
      </w:r>
    </w:p>
    <w:p w14:paraId="1F1D01CB">
      <w:pPr>
        <w:widowControl/>
        <w:ind w:firstLine="480"/>
        <w:jc w:val="left"/>
      </w:pPr>
    </w:p>
    <w:p w14:paraId="085E54D5">
      <w:pPr>
        <w:pStyle w:val="2"/>
      </w:pPr>
      <w:bookmarkStart w:id="11" w:name="_Toc201651307"/>
      <w:r>
        <w:rPr>
          <w:rFonts w:hint="eastAsia"/>
        </w:rPr>
        <w:t>第二章  研究进展</w:t>
      </w:r>
      <w:commentRangeStart w:id="18"/>
      <w:r>
        <w:rPr>
          <w:rStyle w:val="28"/>
          <w:b/>
          <w:szCs w:val="32"/>
        </w:rPr>
        <w:footnoteReference w:id="2"/>
      </w:r>
      <w:commentRangeEnd w:id="18"/>
      <w:r>
        <w:rPr>
          <w:rStyle w:val="27"/>
          <w:rFonts w:eastAsia="宋体"/>
          <w:bCs w:val="0"/>
          <w:kern w:val="2"/>
        </w:rPr>
        <w:commentReference w:id="18"/>
      </w:r>
      <w:bookmarkEnd w:id="11"/>
    </w:p>
    <w:p w14:paraId="25E92BD9">
      <w:pPr>
        <w:pStyle w:val="4"/>
      </w:pPr>
      <w:bookmarkStart w:id="12" w:name="_Toc201651308"/>
      <w:r>
        <w:t>2.1</w:t>
      </w:r>
      <w:r>
        <w:rPr>
          <w:rFonts w:hint="eastAsia"/>
        </w:rPr>
        <w:t xml:space="preserve">  环境中黑炭的主要来源</w:t>
      </w:r>
      <w:bookmarkEnd w:id="12"/>
    </w:p>
    <w:p w14:paraId="7D43EDB5">
      <w:pPr>
        <w:pStyle w:val="3"/>
        <w:ind w:firstLine="480"/>
      </w:pPr>
      <w:r>
        <w:rPr>
          <w:rFonts w:hint="eastAsia"/>
        </w:rPr>
        <w:t>环境中黑炭 (</w:t>
      </w:r>
      <w:r>
        <w:t>black carbon</w:t>
      </w:r>
      <w:r>
        <w:rPr>
          <w:rFonts w:hint="eastAsia"/>
        </w:rPr>
        <w:t>)气溶胶的主要来源包括各种化石燃料和生物质燃料的不完全燃烧过程 (</w:t>
      </w:r>
      <w:r>
        <w:t>Penner et al., 1993; Bond et al., 2004</w:t>
      </w:r>
      <w:r>
        <w:rPr>
          <w:rFonts w:hint="eastAsia"/>
        </w:rPr>
        <w:t>)，这些不完全燃烧在自然界和人类活动中都会发生，因此，环境中黑炭气溶胶的来源十分广泛。对当今大气环境中的黑炭，其主要来源是人类相关的燃料燃烧活动 (段凤魁,</w:t>
      </w:r>
      <w:r>
        <w:t>2007</w:t>
      </w:r>
      <w:r>
        <w:rPr>
          <w:rFonts w:hint="eastAsia"/>
        </w:rPr>
        <w:t>)，此外，一些自然过程也会产生黑炭，如森林火灾、草原火灾等。根据过</w:t>
      </w:r>
      <w:bookmarkStart w:id="26" w:name="_GoBack"/>
      <w:bookmarkEnd w:id="26"/>
      <w:r>
        <w:rPr>
          <w:rFonts w:hint="eastAsia"/>
        </w:rPr>
        <w:t>去的排放清单研究，大气环境中黑炭气溶胶的来源主要包括：</w:t>
      </w:r>
      <w:r>
        <w:t>1</w:t>
      </w:r>
      <w:r>
        <w:rPr>
          <w:rFonts w:hint="eastAsia"/>
        </w:rPr>
        <w:t>) 有机燃料的燃烧，主要包括能源行业、工业部门、交通运输行业、居民生活中煤、石油、天然气和各种生物质燃料的使用。通常而言，燃烧效率越高，产生的黑炭气溶胶的量越低；2) 工业炼焦，主要包括炼焦过程中的炼制过程、焦炉加热系统以及焦炉煤气的泄漏等等；3) 工业制砖，主要包括制砖过程中物料破碎输送、坯体人工干燥和烧成工段等过程；4) 垃圾焚烧，包括生活垃圾和工业废料的燃烧过程；5) 天然火灾和野外农业废弃物燃烧，包括森林、草原火灾和秸秆的燃烧。目前大部分研究表明，民用取暖和做饭过程中的燃料燃烧和城市柴油车是黑炭气溶胶大气排放量最大的源 (</w:t>
      </w:r>
      <w:r>
        <w:t>Streets et al., 2001, 2003, 2013; Bond et al., 2004, 200</w:t>
      </w:r>
      <w:r>
        <w:rPr>
          <w:rFonts w:hint="eastAsia"/>
        </w:rPr>
        <w:t>6</w:t>
      </w:r>
      <w:r>
        <w:t>; Cao et al., 2006; Klimont et al., 2009; Zhang et al., 2009; Lu et al., 2011</w:t>
      </w:r>
      <w:r>
        <w:rPr>
          <w:rFonts w:hint="eastAsia"/>
        </w:rPr>
        <w:t>)。</w:t>
      </w:r>
    </w:p>
    <w:p w14:paraId="32033CB4">
      <w:pPr>
        <w:pStyle w:val="3"/>
        <w:ind w:firstLine="480"/>
      </w:pPr>
      <w:r>
        <w:t>……</w:t>
      </w:r>
      <w:r>
        <w:br w:type="page"/>
      </w:r>
    </w:p>
    <w:p w14:paraId="498332D7">
      <w:pPr>
        <w:pStyle w:val="3"/>
        <w:ind w:firstLine="480"/>
      </w:pPr>
    </w:p>
    <w:p w14:paraId="413C9A49">
      <w:pPr>
        <w:widowControl/>
        <w:ind w:firstLine="480"/>
        <w:jc w:val="left"/>
        <w:rPr>
          <w:rFonts w:ascii="宋体" w:hAnsi="宋体"/>
          <w:sz w:val="24"/>
        </w:rPr>
      </w:pPr>
      <w:r>
        <w:rPr>
          <w:rFonts w:ascii="宋体" w:hAnsi="宋体"/>
          <w:sz w:val="24"/>
        </w:rPr>
        <w:br w:type="page"/>
      </w:r>
    </w:p>
    <w:p w14:paraId="26E63370">
      <w:pPr>
        <w:widowControl/>
        <w:ind w:firstLine="480"/>
        <w:jc w:val="left"/>
        <w:rPr>
          <w:rFonts w:ascii="宋体" w:hAnsi="宋体"/>
          <w:sz w:val="24"/>
        </w:rPr>
      </w:pPr>
    </w:p>
    <w:p w14:paraId="06344406">
      <w:pPr>
        <w:pStyle w:val="2"/>
        <w:rPr>
          <w:vertAlign w:val="superscript"/>
        </w:rPr>
      </w:pPr>
      <w:bookmarkStart w:id="13" w:name="_Toc201651309"/>
      <w:r>
        <w:rPr>
          <w:rFonts w:hint="eastAsia"/>
        </w:rPr>
        <w:t>第四章  图表与公式示例</w:t>
      </w:r>
      <w:commentRangeStart w:id="19"/>
      <w:r>
        <w:rPr>
          <w:rStyle w:val="28"/>
        </w:rPr>
        <w:footnoteReference w:id="3"/>
      </w:r>
      <w:commentRangeEnd w:id="19"/>
      <w:r>
        <w:rPr>
          <w:rStyle w:val="27"/>
          <w:rFonts w:eastAsia="宋体"/>
          <w:bCs w:val="0"/>
          <w:kern w:val="2"/>
        </w:rPr>
        <w:commentReference w:id="19"/>
      </w:r>
      <w:bookmarkEnd w:id="13"/>
    </w:p>
    <w:p w14:paraId="5D087532">
      <w:bookmarkStart w:id="14" w:name="_Ref201571150"/>
      <w:r>
        <w:drawing>
          <wp:inline distT="0" distB="0" distL="0" distR="0">
            <wp:extent cx="5684520" cy="2705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684520" cy="2705100"/>
                    </a:xfrm>
                    <a:prstGeom prst="rect">
                      <a:avLst/>
                    </a:prstGeom>
                    <a:noFill/>
                    <a:ln>
                      <a:noFill/>
                    </a:ln>
                  </pic:spPr>
                </pic:pic>
              </a:graphicData>
            </a:graphic>
          </wp:inline>
        </w:drawing>
      </w:r>
    </w:p>
    <w:p w14:paraId="1F018B01">
      <w:pPr>
        <w:pStyle w:val="52"/>
      </w:pPr>
      <w:commentRangeStart w:id="20"/>
      <w:r>
        <w:rPr>
          <w:rFonts w:hint="eastAsia"/>
        </w:rPr>
        <w:t>图</w:t>
      </w:r>
      <w:r>
        <w:t xml:space="preserve">4.15 </w:t>
      </w:r>
      <w:r>
        <w:rPr>
          <w:rFonts w:hint="eastAsia"/>
        </w:rPr>
        <w:t>全球</w:t>
      </w:r>
      <w:r>
        <w:t>NAT-CO2-2007</w:t>
      </w:r>
      <w:r>
        <w:rPr>
          <w:rFonts w:hint="eastAsia"/>
        </w:rPr>
        <w:t>清单与PKU-CO2-2007比较的空间示意图</w:t>
      </w:r>
      <w:commentRangeEnd w:id="20"/>
      <w:r>
        <w:rPr>
          <w:rStyle w:val="27"/>
        </w:rPr>
        <w:commentReference w:id="20"/>
      </w:r>
    </w:p>
    <w:p w14:paraId="25B72235">
      <w:pPr>
        <w:spacing w:line="400" w:lineRule="exact"/>
        <w:rPr>
          <w:rFonts w:ascii="宋体" w:hAnsi="宋体"/>
          <w:sz w:val="24"/>
        </w:rPr>
      </w:pPr>
    </w:p>
    <w:p w14:paraId="6CCD510B">
      <w:pPr>
        <w:spacing w:line="400" w:lineRule="exact"/>
        <w:rPr>
          <w:rFonts w:ascii="宋体" w:hAnsi="宋体"/>
          <w:sz w:val="24"/>
        </w:rPr>
      </w:pPr>
    </w:p>
    <w:p w14:paraId="7DA81E59">
      <w:pPr>
        <w:pStyle w:val="55"/>
      </w:pPr>
      <w:commentRangeStart w:id="21"/>
      <w:bookmarkStart w:id="15" w:name="_Toc353058547"/>
      <w:r>
        <w:t>表4.5  室外细菌气溶胶香农-维纳指数（H）和均匀性指数（E）</w:t>
      </w:r>
      <w:commentRangeEnd w:id="21"/>
      <w:r>
        <w:rPr>
          <w:rStyle w:val="27"/>
          <w:rFonts w:ascii="Times New Roman" w:hAnsi="Times New Roman" w:cs="Times New Roman"/>
        </w:rPr>
        <w:commentReference w:id="21"/>
      </w:r>
      <w:bookmarkEnd w:id="15"/>
    </w:p>
    <w:tbl>
      <w:tblPr>
        <w:tblStyle w:val="21"/>
        <w:tblW w:w="9354"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gridCol w:w="652"/>
        <w:gridCol w:w="652"/>
        <w:gridCol w:w="980"/>
        <w:gridCol w:w="658"/>
        <w:gridCol w:w="685"/>
        <w:gridCol w:w="619"/>
        <w:gridCol w:w="980"/>
        <w:gridCol w:w="669"/>
        <w:gridCol w:w="709"/>
        <w:gridCol w:w="627"/>
        <w:gridCol w:w="993"/>
        <w:gridCol w:w="648"/>
      </w:tblGrid>
      <w:tr w14:paraId="07A07D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482" w:type="dxa"/>
            <w:vMerge w:val="restart"/>
            <w:tcBorders>
              <w:top w:val="single" w:color="auto" w:sz="18" w:space="0"/>
              <w:right w:val="nil"/>
            </w:tcBorders>
            <w:noWrap/>
            <w:vAlign w:val="center"/>
          </w:tcPr>
          <w:p w14:paraId="35A12708">
            <w:pPr>
              <w:widowControl/>
              <w:spacing w:before="60" w:after="60"/>
              <w:jc w:val="left"/>
              <w:rPr>
                <w:color w:val="000000"/>
                <w:kern w:val="0"/>
                <w:szCs w:val="21"/>
              </w:rPr>
            </w:pPr>
          </w:p>
        </w:tc>
        <w:tc>
          <w:tcPr>
            <w:tcW w:w="2942" w:type="dxa"/>
            <w:gridSpan w:val="4"/>
            <w:tcBorders>
              <w:top w:val="single" w:color="auto" w:sz="18" w:space="0"/>
              <w:left w:val="nil"/>
              <w:bottom w:val="single" w:color="auto" w:sz="6" w:space="0"/>
              <w:right w:val="nil"/>
            </w:tcBorders>
            <w:noWrap/>
            <w:vAlign w:val="center"/>
          </w:tcPr>
          <w:p w14:paraId="02632A90">
            <w:pPr>
              <w:widowControl/>
              <w:spacing w:before="60" w:after="60"/>
              <w:jc w:val="center"/>
              <w:rPr>
                <w:b/>
                <w:color w:val="000000"/>
                <w:kern w:val="0"/>
                <w:szCs w:val="21"/>
              </w:rPr>
            </w:pPr>
            <w:r>
              <w:rPr>
                <w:b/>
                <w:color w:val="000000"/>
                <w:kern w:val="0"/>
                <w:szCs w:val="21"/>
              </w:rPr>
              <w:t>Stage 1 (&gt;7.1 μm)</w:t>
            </w:r>
          </w:p>
        </w:tc>
        <w:tc>
          <w:tcPr>
            <w:tcW w:w="2953" w:type="dxa"/>
            <w:gridSpan w:val="4"/>
            <w:tcBorders>
              <w:top w:val="single" w:color="auto" w:sz="18" w:space="0"/>
              <w:left w:val="nil"/>
              <w:bottom w:val="single" w:color="auto" w:sz="6" w:space="0"/>
              <w:right w:val="nil"/>
            </w:tcBorders>
            <w:vAlign w:val="center"/>
          </w:tcPr>
          <w:p w14:paraId="316482D2">
            <w:pPr>
              <w:widowControl/>
              <w:spacing w:before="60" w:after="60"/>
              <w:jc w:val="center"/>
              <w:rPr>
                <w:b/>
                <w:color w:val="000000"/>
                <w:kern w:val="0"/>
                <w:szCs w:val="21"/>
              </w:rPr>
            </w:pPr>
            <w:r>
              <w:rPr>
                <w:b/>
                <w:color w:val="000000"/>
                <w:kern w:val="0"/>
                <w:szCs w:val="21"/>
              </w:rPr>
              <w:t>Stage 2 (4.8-7.1 μm)</w:t>
            </w:r>
          </w:p>
        </w:tc>
        <w:tc>
          <w:tcPr>
            <w:tcW w:w="2977" w:type="dxa"/>
            <w:gridSpan w:val="4"/>
            <w:tcBorders>
              <w:top w:val="single" w:color="auto" w:sz="18" w:space="0"/>
              <w:left w:val="nil"/>
              <w:bottom w:val="single" w:color="auto" w:sz="6" w:space="0"/>
            </w:tcBorders>
            <w:noWrap/>
            <w:vAlign w:val="center"/>
          </w:tcPr>
          <w:p w14:paraId="77FB8815">
            <w:pPr>
              <w:widowControl/>
              <w:spacing w:before="60" w:after="60"/>
              <w:jc w:val="center"/>
              <w:rPr>
                <w:b/>
                <w:color w:val="000000"/>
                <w:kern w:val="0"/>
                <w:szCs w:val="21"/>
              </w:rPr>
            </w:pPr>
            <w:r>
              <w:rPr>
                <w:b/>
                <w:color w:val="000000"/>
                <w:kern w:val="0"/>
                <w:szCs w:val="21"/>
              </w:rPr>
              <w:t>Stage 3 (3.2-4.7 μm)</w:t>
            </w:r>
          </w:p>
        </w:tc>
      </w:tr>
      <w:tr w14:paraId="657C4E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482" w:type="dxa"/>
            <w:vMerge w:val="continue"/>
            <w:tcBorders>
              <w:bottom w:val="single" w:color="auto" w:sz="6" w:space="0"/>
              <w:right w:val="nil"/>
            </w:tcBorders>
            <w:noWrap/>
            <w:vAlign w:val="center"/>
          </w:tcPr>
          <w:p w14:paraId="33011210">
            <w:pPr>
              <w:widowControl/>
              <w:spacing w:before="60" w:after="60"/>
              <w:jc w:val="left"/>
              <w:rPr>
                <w:color w:val="000000"/>
                <w:kern w:val="0"/>
                <w:szCs w:val="21"/>
              </w:rPr>
            </w:pPr>
          </w:p>
        </w:tc>
        <w:tc>
          <w:tcPr>
            <w:tcW w:w="652" w:type="dxa"/>
            <w:tcBorders>
              <w:top w:val="single" w:color="auto" w:sz="6" w:space="0"/>
              <w:left w:val="nil"/>
              <w:bottom w:val="single" w:color="auto" w:sz="6" w:space="0"/>
              <w:right w:val="nil"/>
            </w:tcBorders>
            <w:noWrap/>
            <w:vAlign w:val="center"/>
          </w:tcPr>
          <w:p w14:paraId="4B1EB199">
            <w:pPr>
              <w:widowControl/>
              <w:spacing w:before="60" w:after="60"/>
              <w:jc w:val="center"/>
              <w:rPr>
                <w:color w:val="000000"/>
                <w:kern w:val="0"/>
                <w:sz w:val="20"/>
                <w:szCs w:val="20"/>
              </w:rPr>
            </w:pPr>
            <w:r>
              <w:rPr>
                <w:color w:val="000000"/>
                <w:kern w:val="0"/>
                <w:sz w:val="20"/>
                <w:szCs w:val="20"/>
              </w:rPr>
              <w:t>Con</w:t>
            </w:r>
          </w:p>
        </w:tc>
        <w:tc>
          <w:tcPr>
            <w:tcW w:w="652" w:type="dxa"/>
            <w:tcBorders>
              <w:top w:val="single" w:color="auto" w:sz="6" w:space="0"/>
              <w:left w:val="nil"/>
              <w:bottom w:val="single" w:color="auto" w:sz="6" w:space="0"/>
              <w:right w:val="nil"/>
            </w:tcBorders>
            <w:vAlign w:val="center"/>
          </w:tcPr>
          <w:p w14:paraId="739026DA">
            <w:pPr>
              <w:widowControl/>
              <w:spacing w:before="60" w:after="60"/>
              <w:jc w:val="center"/>
              <w:rPr>
                <w:color w:val="000000"/>
                <w:kern w:val="0"/>
                <w:sz w:val="20"/>
                <w:szCs w:val="20"/>
              </w:rPr>
            </w:pPr>
            <w:r>
              <w:rPr>
                <w:color w:val="000000"/>
                <w:kern w:val="0"/>
                <w:sz w:val="20"/>
                <w:szCs w:val="20"/>
              </w:rPr>
              <w:t>Low</w:t>
            </w:r>
          </w:p>
        </w:tc>
        <w:tc>
          <w:tcPr>
            <w:tcW w:w="980" w:type="dxa"/>
            <w:tcBorders>
              <w:top w:val="single" w:color="auto" w:sz="6" w:space="0"/>
              <w:left w:val="nil"/>
              <w:bottom w:val="single" w:color="auto" w:sz="6" w:space="0"/>
              <w:right w:val="nil"/>
            </w:tcBorders>
            <w:vAlign w:val="center"/>
          </w:tcPr>
          <w:p w14:paraId="7C2F6517">
            <w:pPr>
              <w:widowControl/>
              <w:spacing w:before="60" w:after="60"/>
              <w:jc w:val="center"/>
              <w:rPr>
                <w:color w:val="000000"/>
                <w:kern w:val="0"/>
                <w:sz w:val="20"/>
                <w:szCs w:val="20"/>
              </w:rPr>
            </w:pPr>
            <w:r>
              <w:rPr>
                <w:color w:val="000000"/>
                <w:kern w:val="0"/>
                <w:sz w:val="20"/>
                <w:szCs w:val="20"/>
              </w:rPr>
              <w:t>Medium</w:t>
            </w:r>
          </w:p>
        </w:tc>
        <w:tc>
          <w:tcPr>
            <w:tcW w:w="658" w:type="dxa"/>
            <w:tcBorders>
              <w:top w:val="single" w:color="auto" w:sz="6" w:space="0"/>
              <w:left w:val="nil"/>
              <w:bottom w:val="single" w:color="auto" w:sz="6" w:space="0"/>
              <w:right w:val="nil"/>
            </w:tcBorders>
            <w:vAlign w:val="center"/>
          </w:tcPr>
          <w:p w14:paraId="414612C6">
            <w:pPr>
              <w:widowControl/>
              <w:spacing w:before="60" w:after="60"/>
              <w:jc w:val="center"/>
              <w:rPr>
                <w:color w:val="000000"/>
                <w:kern w:val="0"/>
                <w:sz w:val="20"/>
                <w:szCs w:val="20"/>
              </w:rPr>
            </w:pPr>
            <w:r>
              <w:rPr>
                <w:color w:val="000000"/>
                <w:kern w:val="0"/>
                <w:sz w:val="20"/>
                <w:szCs w:val="20"/>
              </w:rPr>
              <w:t>High</w:t>
            </w:r>
          </w:p>
        </w:tc>
        <w:tc>
          <w:tcPr>
            <w:tcW w:w="685" w:type="dxa"/>
            <w:tcBorders>
              <w:top w:val="single" w:color="auto" w:sz="6" w:space="0"/>
              <w:left w:val="nil"/>
              <w:bottom w:val="single" w:color="auto" w:sz="6" w:space="0"/>
              <w:right w:val="nil"/>
            </w:tcBorders>
            <w:vAlign w:val="center"/>
          </w:tcPr>
          <w:p w14:paraId="384B13AA">
            <w:pPr>
              <w:widowControl/>
              <w:spacing w:before="60" w:after="60"/>
              <w:jc w:val="center"/>
              <w:rPr>
                <w:color w:val="000000"/>
                <w:kern w:val="0"/>
                <w:sz w:val="20"/>
                <w:szCs w:val="20"/>
              </w:rPr>
            </w:pPr>
            <w:r>
              <w:rPr>
                <w:color w:val="000000"/>
                <w:kern w:val="0"/>
                <w:sz w:val="20"/>
                <w:szCs w:val="20"/>
              </w:rPr>
              <w:t>Con</w:t>
            </w:r>
          </w:p>
        </w:tc>
        <w:tc>
          <w:tcPr>
            <w:tcW w:w="619" w:type="dxa"/>
            <w:tcBorders>
              <w:top w:val="single" w:color="auto" w:sz="6" w:space="0"/>
              <w:left w:val="nil"/>
              <w:bottom w:val="single" w:color="auto" w:sz="6" w:space="0"/>
              <w:right w:val="nil"/>
            </w:tcBorders>
            <w:vAlign w:val="center"/>
          </w:tcPr>
          <w:p w14:paraId="333E4384">
            <w:pPr>
              <w:widowControl/>
              <w:spacing w:before="60" w:after="60"/>
              <w:jc w:val="center"/>
              <w:rPr>
                <w:color w:val="000000"/>
                <w:kern w:val="0"/>
                <w:sz w:val="20"/>
                <w:szCs w:val="20"/>
              </w:rPr>
            </w:pPr>
            <w:r>
              <w:rPr>
                <w:color w:val="000000"/>
                <w:kern w:val="0"/>
                <w:sz w:val="20"/>
                <w:szCs w:val="20"/>
              </w:rPr>
              <w:t>Low</w:t>
            </w:r>
          </w:p>
        </w:tc>
        <w:tc>
          <w:tcPr>
            <w:tcW w:w="980" w:type="dxa"/>
            <w:tcBorders>
              <w:top w:val="single" w:color="auto" w:sz="6" w:space="0"/>
              <w:left w:val="nil"/>
              <w:bottom w:val="single" w:color="auto" w:sz="6" w:space="0"/>
              <w:right w:val="nil"/>
            </w:tcBorders>
            <w:noWrap/>
            <w:vAlign w:val="center"/>
          </w:tcPr>
          <w:p w14:paraId="76B0E1DC">
            <w:pPr>
              <w:widowControl/>
              <w:spacing w:before="60" w:after="60"/>
              <w:jc w:val="center"/>
              <w:rPr>
                <w:color w:val="000000"/>
                <w:kern w:val="0"/>
                <w:sz w:val="20"/>
                <w:szCs w:val="20"/>
              </w:rPr>
            </w:pPr>
            <w:r>
              <w:rPr>
                <w:color w:val="000000"/>
                <w:kern w:val="0"/>
                <w:sz w:val="20"/>
                <w:szCs w:val="20"/>
              </w:rPr>
              <w:t>Medium</w:t>
            </w:r>
          </w:p>
        </w:tc>
        <w:tc>
          <w:tcPr>
            <w:tcW w:w="669" w:type="dxa"/>
            <w:tcBorders>
              <w:top w:val="single" w:color="auto" w:sz="6" w:space="0"/>
              <w:left w:val="nil"/>
              <w:bottom w:val="single" w:color="auto" w:sz="6" w:space="0"/>
              <w:right w:val="nil"/>
            </w:tcBorders>
            <w:noWrap/>
            <w:vAlign w:val="center"/>
          </w:tcPr>
          <w:p w14:paraId="7AD5BCFD">
            <w:pPr>
              <w:widowControl/>
              <w:spacing w:before="60" w:after="60"/>
              <w:jc w:val="center"/>
              <w:rPr>
                <w:color w:val="000000"/>
                <w:kern w:val="0"/>
                <w:sz w:val="20"/>
                <w:szCs w:val="20"/>
              </w:rPr>
            </w:pPr>
            <w:r>
              <w:rPr>
                <w:color w:val="000000"/>
                <w:kern w:val="0"/>
                <w:sz w:val="20"/>
                <w:szCs w:val="20"/>
              </w:rPr>
              <w:t>High</w:t>
            </w:r>
          </w:p>
        </w:tc>
        <w:tc>
          <w:tcPr>
            <w:tcW w:w="709" w:type="dxa"/>
            <w:tcBorders>
              <w:top w:val="single" w:color="auto" w:sz="6" w:space="0"/>
              <w:left w:val="nil"/>
              <w:bottom w:val="single" w:color="auto" w:sz="6" w:space="0"/>
              <w:right w:val="nil"/>
            </w:tcBorders>
            <w:noWrap/>
            <w:vAlign w:val="center"/>
          </w:tcPr>
          <w:p w14:paraId="74C030B7">
            <w:pPr>
              <w:widowControl/>
              <w:spacing w:before="60" w:after="60"/>
              <w:jc w:val="center"/>
              <w:rPr>
                <w:color w:val="000000"/>
                <w:kern w:val="0"/>
                <w:sz w:val="20"/>
                <w:szCs w:val="20"/>
              </w:rPr>
            </w:pPr>
            <w:r>
              <w:rPr>
                <w:color w:val="000000"/>
                <w:kern w:val="0"/>
                <w:sz w:val="20"/>
                <w:szCs w:val="20"/>
              </w:rPr>
              <w:t>Con</w:t>
            </w:r>
          </w:p>
        </w:tc>
        <w:tc>
          <w:tcPr>
            <w:tcW w:w="627" w:type="dxa"/>
            <w:tcBorders>
              <w:top w:val="single" w:color="auto" w:sz="6" w:space="0"/>
              <w:left w:val="nil"/>
              <w:bottom w:val="single" w:color="auto" w:sz="6" w:space="0"/>
              <w:right w:val="nil"/>
            </w:tcBorders>
            <w:noWrap/>
            <w:vAlign w:val="center"/>
          </w:tcPr>
          <w:p w14:paraId="0C19D199">
            <w:pPr>
              <w:widowControl/>
              <w:spacing w:before="60" w:after="60"/>
              <w:jc w:val="center"/>
              <w:rPr>
                <w:color w:val="000000"/>
                <w:kern w:val="0"/>
                <w:sz w:val="20"/>
                <w:szCs w:val="20"/>
              </w:rPr>
            </w:pPr>
            <w:r>
              <w:rPr>
                <w:color w:val="000000"/>
                <w:kern w:val="0"/>
                <w:sz w:val="20"/>
                <w:szCs w:val="20"/>
              </w:rPr>
              <w:t>Low</w:t>
            </w:r>
          </w:p>
        </w:tc>
        <w:tc>
          <w:tcPr>
            <w:tcW w:w="993" w:type="dxa"/>
            <w:tcBorders>
              <w:top w:val="single" w:color="auto" w:sz="6" w:space="0"/>
              <w:left w:val="nil"/>
              <w:bottom w:val="single" w:color="auto" w:sz="6" w:space="0"/>
              <w:right w:val="nil"/>
            </w:tcBorders>
            <w:noWrap/>
            <w:vAlign w:val="center"/>
          </w:tcPr>
          <w:p w14:paraId="558A8A76">
            <w:pPr>
              <w:widowControl/>
              <w:spacing w:before="60" w:after="60"/>
              <w:jc w:val="center"/>
              <w:rPr>
                <w:color w:val="000000"/>
                <w:kern w:val="0"/>
                <w:sz w:val="20"/>
                <w:szCs w:val="20"/>
              </w:rPr>
            </w:pPr>
            <w:r>
              <w:rPr>
                <w:color w:val="000000"/>
                <w:kern w:val="0"/>
                <w:sz w:val="20"/>
                <w:szCs w:val="20"/>
              </w:rPr>
              <w:t>Medium</w:t>
            </w:r>
          </w:p>
        </w:tc>
        <w:tc>
          <w:tcPr>
            <w:tcW w:w="648" w:type="dxa"/>
            <w:tcBorders>
              <w:top w:val="single" w:color="auto" w:sz="6" w:space="0"/>
              <w:left w:val="nil"/>
              <w:bottom w:val="single" w:color="auto" w:sz="6" w:space="0"/>
            </w:tcBorders>
            <w:noWrap/>
            <w:vAlign w:val="center"/>
          </w:tcPr>
          <w:p w14:paraId="3EEEAD54">
            <w:pPr>
              <w:widowControl/>
              <w:spacing w:before="60" w:after="60"/>
              <w:jc w:val="center"/>
              <w:rPr>
                <w:color w:val="000000"/>
                <w:kern w:val="0"/>
                <w:sz w:val="20"/>
                <w:szCs w:val="20"/>
              </w:rPr>
            </w:pPr>
            <w:r>
              <w:rPr>
                <w:color w:val="000000"/>
                <w:kern w:val="0"/>
                <w:sz w:val="20"/>
                <w:szCs w:val="20"/>
              </w:rPr>
              <w:t>High</w:t>
            </w:r>
          </w:p>
        </w:tc>
      </w:tr>
      <w:tr w14:paraId="6E3D37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482" w:type="dxa"/>
            <w:tcBorders>
              <w:top w:val="single" w:color="auto" w:sz="6" w:space="0"/>
              <w:bottom w:val="nil"/>
              <w:right w:val="nil"/>
            </w:tcBorders>
            <w:noWrap/>
            <w:vAlign w:val="center"/>
          </w:tcPr>
          <w:p w14:paraId="6CEBB028">
            <w:pPr>
              <w:widowControl/>
              <w:spacing w:before="60" w:after="60"/>
              <w:jc w:val="center"/>
              <w:rPr>
                <w:b/>
                <w:color w:val="000000"/>
                <w:kern w:val="0"/>
                <w:szCs w:val="21"/>
              </w:rPr>
            </w:pPr>
            <w:r>
              <w:rPr>
                <w:b/>
                <w:color w:val="000000"/>
                <w:kern w:val="0"/>
                <w:szCs w:val="21"/>
              </w:rPr>
              <w:t>H</w:t>
            </w:r>
          </w:p>
        </w:tc>
        <w:tc>
          <w:tcPr>
            <w:tcW w:w="652" w:type="dxa"/>
            <w:tcBorders>
              <w:top w:val="single" w:color="auto" w:sz="6" w:space="0"/>
              <w:left w:val="nil"/>
              <w:bottom w:val="nil"/>
              <w:right w:val="nil"/>
            </w:tcBorders>
            <w:noWrap/>
            <w:vAlign w:val="center"/>
          </w:tcPr>
          <w:p w14:paraId="28D1F03C">
            <w:pPr>
              <w:widowControl/>
              <w:spacing w:before="60" w:after="60"/>
              <w:jc w:val="center"/>
              <w:rPr>
                <w:b/>
                <w:color w:val="000000"/>
                <w:kern w:val="0"/>
                <w:szCs w:val="21"/>
              </w:rPr>
            </w:pPr>
            <w:r>
              <w:rPr>
                <w:b/>
                <w:color w:val="000000"/>
                <w:kern w:val="0"/>
                <w:szCs w:val="21"/>
              </w:rPr>
              <w:t>2.52</w:t>
            </w:r>
          </w:p>
        </w:tc>
        <w:tc>
          <w:tcPr>
            <w:tcW w:w="652" w:type="dxa"/>
            <w:tcBorders>
              <w:top w:val="single" w:color="auto" w:sz="6" w:space="0"/>
              <w:left w:val="nil"/>
              <w:bottom w:val="nil"/>
              <w:right w:val="nil"/>
            </w:tcBorders>
            <w:vAlign w:val="center"/>
          </w:tcPr>
          <w:p w14:paraId="18F9F176">
            <w:pPr>
              <w:widowControl/>
              <w:spacing w:before="60" w:after="60"/>
              <w:jc w:val="center"/>
              <w:rPr>
                <w:color w:val="000000"/>
                <w:kern w:val="0"/>
                <w:szCs w:val="21"/>
              </w:rPr>
            </w:pPr>
            <w:r>
              <w:rPr>
                <w:color w:val="000000"/>
                <w:kern w:val="0"/>
                <w:szCs w:val="21"/>
              </w:rPr>
              <w:t>2.58</w:t>
            </w:r>
          </w:p>
        </w:tc>
        <w:tc>
          <w:tcPr>
            <w:tcW w:w="980" w:type="dxa"/>
            <w:tcBorders>
              <w:top w:val="single" w:color="auto" w:sz="6" w:space="0"/>
              <w:left w:val="nil"/>
              <w:bottom w:val="nil"/>
              <w:right w:val="nil"/>
            </w:tcBorders>
            <w:vAlign w:val="center"/>
          </w:tcPr>
          <w:p w14:paraId="47B0F02B">
            <w:pPr>
              <w:widowControl/>
              <w:spacing w:before="60" w:after="60"/>
              <w:jc w:val="center"/>
              <w:rPr>
                <w:color w:val="000000"/>
                <w:kern w:val="0"/>
                <w:szCs w:val="21"/>
              </w:rPr>
            </w:pPr>
            <w:r>
              <w:rPr>
                <w:color w:val="000000"/>
                <w:kern w:val="0"/>
                <w:szCs w:val="21"/>
              </w:rPr>
              <w:t>2.57</w:t>
            </w:r>
          </w:p>
        </w:tc>
        <w:tc>
          <w:tcPr>
            <w:tcW w:w="658" w:type="dxa"/>
            <w:tcBorders>
              <w:top w:val="single" w:color="auto" w:sz="6" w:space="0"/>
              <w:left w:val="nil"/>
              <w:bottom w:val="nil"/>
              <w:right w:val="nil"/>
            </w:tcBorders>
            <w:vAlign w:val="center"/>
          </w:tcPr>
          <w:p w14:paraId="69FA7337">
            <w:pPr>
              <w:widowControl/>
              <w:spacing w:before="60" w:after="60"/>
              <w:jc w:val="center"/>
              <w:rPr>
                <w:b/>
                <w:i/>
                <w:color w:val="000000"/>
                <w:kern w:val="0"/>
                <w:szCs w:val="21"/>
              </w:rPr>
            </w:pPr>
            <w:r>
              <w:rPr>
                <w:b/>
                <w:i/>
                <w:color w:val="000000"/>
                <w:kern w:val="0"/>
                <w:szCs w:val="21"/>
              </w:rPr>
              <w:t>2.24</w:t>
            </w:r>
          </w:p>
        </w:tc>
        <w:tc>
          <w:tcPr>
            <w:tcW w:w="685" w:type="dxa"/>
            <w:tcBorders>
              <w:top w:val="single" w:color="auto" w:sz="6" w:space="0"/>
              <w:left w:val="nil"/>
              <w:bottom w:val="nil"/>
              <w:right w:val="nil"/>
            </w:tcBorders>
            <w:vAlign w:val="center"/>
          </w:tcPr>
          <w:p w14:paraId="4822FDC4">
            <w:pPr>
              <w:widowControl/>
              <w:spacing w:before="60" w:after="60"/>
              <w:jc w:val="center"/>
              <w:rPr>
                <w:b/>
                <w:color w:val="000000"/>
                <w:kern w:val="0"/>
                <w:szCs w:val="21"/>
              </w:rPr>
            </w:pPr>
            <w:r>
              <w:rPr>
                <w:b/>
                <w:color w:val="000000"/>
                <w:kern w:val="0"/>
                <w:szCs w:val="21"/>
              </w:rPr>
              <w:t>2.48</w:t>
            </w:r>
          </w:p>
        </w:tc>
        <w:tc>
          <w:tcPr>
            <w:tcW w:w="619" w:type="dxa"/>
            <w:tcBorders>
              <w:top w:val="single" w:color="auto" w:sz="6" w:space="0"/>
              <w:left w:val="nil"/>
              <w:bottom w:val="nil"/>
              <w:right w:val="nil"/>
            </w:tcBorders>
            <w:vAlign w:val="center"/>
          </w:tcPr>
          <w:p w14:paraId="016E1A8E">
            <w:pPr>
              <w:widowControl/>
              <w:spacing w:before="60" w:after="60"/>
              <w:jc w:val="center"/>
              <w:rPr>
                <w:color w:val="000000"/>
                <w:kern w:val="0"/>
                <w:szCs w:val="21"/>
              </w:rPr>
            </w:pPr>
            <w:r>
              <w:rPr>
                <w:color w:val="000000"/>
                <w:kern w:val="0"/>
                <w:szCs w:val="21"/>
              </w:rPr>
              <w:t>2.21</w:t>
            </w:r>
          </w:p>
        </w:tc>
        <w:tc>
          <w:tcPr>
            <w:tcW w:w="980" w:type="dxa"/>
            <w:tcBorders>
              <w:top w:val="single" w:color="auto" w:sz="6" w:space="0"/>
              <w:left w:val="nil"/>
              <w:bottom w:val="nil"/>
              <w:right w:val="nil"/>
            </w:tcBorders>
            <w:noWrap/>
            <w:vAlign w:val="center"/>
          </w:tcPr>
          <w:p w14:paraId="77FD5E99">
            <w:pPr>
              <w:widowControl/>
              <w:spacing w:before="60" w:after="60"/>
              <w:jc w:val="center"/>
              <w:rPr>
                <w:color w:val="000000"/>
                <w:kern w:val="0"/>
                <w:szCs w:val="21"/>
              </w:rPr>
            </w:pPr>
            <w:r>
              <w:rPr>
                <w:color w:val="000000"/>
                <w:kern w:val="0"/>
                <w:szCs w:val="21"/>
              </w:rPr>
              <w:t>2.21</w:t>
            </w:r>
          </w:p>
        </w:tc>
        <w:tc>
          <w:tcPr>
            <w:tcW w:w="669" w:type="dxa"/>
            <w:tcBorders>
              <w:top w:val="single" w:color="auto" w:sz="6" w:space="0"/>
              <w:left w:val="nil"/>
              <w:bottom w:val="nil"/>
              <w:right w:val="nil"/>
            </w:tcBorders>
            <w:noWrap/>
            <w:vAlign w:val="center"/>
          </w:tcPr>
          <w:p w14:paraId="4E230972">
            <w:pPr>
              <w:widowControl/>
              <w:spacing w:before="60" w:after="60"/>
              <w:jc w:val="center"/>
              <w:rPr>
                <w:b/>
                <w:i/>
                <w:color w:val="000000"/>
                <w:kern w:val="0"/>
                <w:szCs w:val="21"/>
              </w:rPr>
            </w:pPr>
            <w:r>
              <w:rPr>
                <w:b/>
                <w:i/>
                <w:color w:val="000000"/>
                <w:kern w:val="0"/>
                <w:szCs w:val="21"/>
              </w:rPr>
              <w:t>2.36</w:t>
            </w:r>
          </w:p>
        </w:tc>
        <w:tc>
          <w:tcPr>
            <w:tcW w:w="709" w:type="dxa"/>
            <w:tcBorders>
              <w:top w:val="single" w:color="auto" w:sz="6" w:space="0"/>
              <w:left w:val="nil"/>
              <w:bottom w:val="nil"/>
              <w:right w:val="nil"/>
            </w:tcBorders>
            <w:noWrap/>
            <w:vAlign w:val="center"/>
          </w:tcPr>
          <w:p w14:paraId="312E3527">
            <w:pPr>
              <w:widowControl/>
              <w:spacing w:before="60" w:after="60"/>
              <w:jc w:val="center"/>
              <w:rPr>
                <w:b/>
                <w:color w:val="000000"/>
                <w:kern w:val="0"/>
                <w:szCs w:val="21"/>
              </w:rPr>
            </w:pPr>
            <w:r>
              <w:rPr>
                <w:b/>
                <w:color w:val="000000"/>
                <w:kern w:val="0"/>
                <w:szCs w:val="21"/>
              </w:rPr>
              <w:t>2.66</w:t>
            </w:r>
          </w:p>
        </w:tc>
        <w:tc>
          <w:tcPr>
            <w:tcW w:w="627" w:type="dxa"/>
            <w:tcBorders>
              <w:top w:val="single" w:color="auto" w:sz="6" w:space="0"/>
              <w:left w:val="nil"/>
              <w:bottom w:val="nil"/>
              <w:right w:val="nil"/>
            </w:tcBorders>
            <w:noWrap/>
            <w:vAlign w:val="center"/>
          </w:tcPr>
          <w:p w14:paraId="54B9F1BB">
            <w:pPr>
              <w:widowControl/>
              <w:spacing w:before="60" w:after="60"/>
              <w:jc w:val="center"/>
              <w:rPr>
                <w:color w:val="000000"/>
                <w:kern w:val="0"/>
                <w:szCs w:val="21"/>
              </w:rPr>
            </w:pPr>
            <w:r>
              <w:rPr>
                <w:color w:val="000000"/>
                <w:kern w:val="0"/>
                <w:szCs w:val="21"/>
              </w:rPr>
              <w:t>2.65</w:t>
            </w:r>
          </w:p>
        </w:tc>
        <w:tc>
          <w:tcPr>
            <w:tcW w:w="993" w:type="dxa"/>
            <w:tcBorders>
              <w:top w:val="single" w:color="auto" w:sz="6" w:space="0"/>
              <w:left w:val="nil"/>
              <w:bottom w:val="nil"/>
              <w:right w:val="nil"/>
            </w:tcBorders>
            <w:noWrap/>
            <w:vAlign w:val="center"/>
          </w:tcPr>
          <w:p w14:paraId="7C7B8798">
            <w:pPr>
              <w:widowControl/>
              <w:spacing w:before="60" w:after="60"/>
              <w:jc w:val="center"/>
              <w:rPr>
                <w:color w:val="000000"/>
                <w:kern w:val="0"/>
                <w:szCs w:val="21"/>
              </w:rPr>
            </w:pPr>
            <w:r>
              <w:rPr>
                <w:color w:val="000000"/>
                <w:kern w:val="0"/>
                <w:szCs w:val="21"/>
              </w:rPr>
              <w:t>2.64</w:t>
            </w:r>
          </w:p>
        </w:tc>
        <w:tc>
          <w:tcPr>
            <w:tcW w:w="648" w:type="dxa"/>
            <w:tcBorders>
              <w:top w:val="single" w:color="auto" w:sz="6" w:space="0"/>
              <w:left w:val="nil"/>
              <w:bottom w:val="nil"/>
            </w:tcBorders>
            <w:noWrap/>
            <w:vAlign w:val="center"/>
          </w:tcPr>
          <w:p w14:paraId="2A0DCB4E">
            <w:pPr>
              <w:widowControl/>
              <w:spacing w:before="60" w:after="60"/>
              <w:jc w:val="center"/>
              <w:rPr>
                <w:b/>
                <w:i/>
                <w:color w:val="000000"/>
                <w:kern w:val="0"/>
                <w:szCs w:val="21"/>
              </w:rPr>
            </w:pPr>
            <w:r>
              <w:rPr>
                <w:b/>
                <w:i/>
                <w:color w:val="000000"/>
                <w:kern w:val="0"/>
                <w:szCs w:val="21"/>
              </w:rPr>
              <w:t>2.53</w:t>
            </w:r>
          </w:p>
        </w:tc>
      </w:tr>
      <w:tr w14:paraId="57714E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482" w:type="dxa"/>
            <w:tcBorders>
              <w:top w:val="nil"/>
              <w:bottom w:val="single" w:color="auto" w:sz="18" w:space="0"/>
              <w:right w:val="nil"/>
            </w:tcBorders>
            <w:noWrap/>
            <w:vAlign w:val="center"/>
          </w:tcPr>
          <w:p w14:paraId="3D7B340F">
            <w:pPr>
              <w:widowControl/>
              <w:spacing w:before="60" w:after="60"/>
              <w:jc w:val="center"/>
              <w:rPr>
                <w:b/>
                <w:color w:val="000000"/>
                <w:kern w:val="0"/>
                <w:szCs w:val="21"/>
              </w:rPr>
            </w:pPr>
            <w:r>
              <w:rPr>
                <w:b/>
                <w:color w:val="000000"/>
                <w:kern w:val="0"/>
                <w:szCs w:val="21"/>
              </w:rPr>
              <w:t>E</w:t>
            </w:r>
          </w:p>
        </w:tc>
        <w:tc>
          <w:tcPr>
            <w:tcW w:w="652" w:type="dxa"/>
            <w:tcBorders>
              <w:top w:val="nil"/>
              <w:left w:val="nil"/>
              <w:bottom w:val="single" w:color="auto" w:sz="18" w:space="0"/>
              <w:right w:val="nil"/>
            </w:tcBorders>
            <w:noWrap/>
            <w:vAlign w:val="center"/>
          </w:tcPr>
          <w:p w14:paraId="3A88F499">
            <w:pPr>
              <w:widowControl/>
              <w:spacing w:before="60" w:after="60"/>
              <w:jc w:val="center"/>
              <w:rPr>
                <w:color w:val="000000"/>
                <w:kern w:val="0"/>
                <w:szCs w:val="21"/>
              </w:rPr>
            </w:pPr>
            <w:r>
              <w:rPr>
                <w:color w:val="000000"/>
                <w:kern w:val="0"/>
                <w:szCs w:val="21"/>
              </w:rPr>
              <w:t>0.87</w:t>
            </w:r>
          </w:p>
        </w:tc>
        <w:tc>
          <w:tcPr>
            <w:tcW w:w="652" w:type="dxa"/>
            <w:tcBorders>
              <w:top w:val="nil"/>
              <w:left w:val="nil"/>
              <w:bottom w:val="single" w:color="auto" w:sz="18" w:space="0"/>
              <w:right w:val="nil"/>
            </w:tcBorders>
            <w:vAlign w:val="center"/>
          </w:tcPr>
          <w:p w14:paraId="331C608F">
            <w:pPr>
              <w:widowControl/>
              <w:spacing w:before="60" w:after="60"/>
              <w:jc w:val="center"/>
              <w:rPr>
                <w:color w:val="000000"/>
                <w:kern w:val="0"/>
                <w:szCs w:val="21"/>
              </w:rPr>
            </w:pPr>
            <w:r>
              <w:rPr>
                <w:color w:val="000000"/>
                <w:kern w:val="0"/>
                <w:szCs w:val="21"/>
              </w:rPr>
              <w:t>0.88</w:t>
            </w:r>
          </w:p>
        </w:tc>
        <w:tc>
          <w:tcPr>
            <w:tcW w:w="980" w:type="dxa"/>
            <w:tcBorders>
              <w:top w:val="nil"/>
              <w:left w:val="nil"/>
              <w:bottom w:val="single" w:color="auto" w:sz="18" w:space="0"/>
              <w:right w:val="nil"/>
            </w:tcBorders>
            <w:vAlign w:val="center"/>
          </w:tcPr>
          <w:p w14:paraId="62B112A8">
            <w:pPr>
              <w:widowControl/>
              <w:spacing w:before="60" w:after="60"/>
              <w:jc w:val="center"/>
              <w:rPr>
                <w:color w:val="000000"/>
                <w:kern w:val="0"/>
                <w:szCs w:val="21"/>
              </w:rPr>
            </w:pPr>
            <w:r>
              <w:rPr>
                <w:color w:val="000000"/>
                <w:kern w:val="0"/>
                <w:szCs w:val="21"/>
              </w:rPr>
              <w:t>0.93</w:t>
            </w:r>
          </w:p>
        </w:tc>
        <w:tc>
          <w:tcPr>
            <w:tcW w:w="658" w:type="dxa"/>
            <w:tcBorders>
              <w:top w:val="nil"/>
              <w:left w:val="nil"/>
              <w:bottom w:val="single" w:color="auto" w:sz="18" w:space="0"/>
              <w:right w:val="nil"/>
            </w:tcBorders>
            <w:vAlign w:val="center"/>
          </w:tcPr>
          <w:p w14:paraId="3E25A686">
            <w:pPr>
              <w:widowControl/>
              <w:spacing w:before="60" w:after="60"/>
              <w:jc w:val="center"/>
              <w:rPr>
                <w:color w:val="000000"/>
                <w:kern w:val="0"/>
                <w:szCs w:val="21"/>
              </w:rPr>
            </w:pPr>
            <w:r>
              <w:rPr>
                <w:color w:val="000000"/>
                <w:kern w:val="0"/>
                <w:szCs w:val="21"/>
              </w:rPr>
              <w:t>0.85</w:t>
            </w:r>
          </w:p>
        </w:tc>
        <w:tc>
          <w:tcPr>
            <w:tcW w:w="685" w:type="dxa"/>
            <w:tcBorders>
              <w:top w:val="nil"/>
              <w:left w:val="nil"/>
              <w:bottom w:val="single" w:color="auto" w:sz="18" w:space="0"/>
              <w:right w:val="nil"/>
            </w:tcBorders>
            <w:vAlign w:val="center"/>
          </w:tcPr>
          <w:p w14:paraId="4572474F">
            <w:pPr>
              <w:widowControl/>
              <w:spacing w:before="60" w:after="60"/>
              <w:jc w:val="center"/>
              <w:rPr>
                <w:color w:val="000000"/>
                <w:kern w:val="0"/>
                <w:szCs w:val="21"/>
              </w:rPr>
            </w:pPr>
            <w:r>
              <w:rPr>
                <w:color w:val="000000"/>
                <w:kern w:val="0"/>
                <w:szCs w:val="21"/>
              </w:rPr>
              <w:t>0.9</w:t>
            </w:r>
          </w:p>
        </w:tc>
        <w:tc>
          <w:tcPr>
            <w:tcW w:w="619" w:type="dxa"/>
            <w:tcBorders>
              <w:top w:val="nil"/>
              <w:left w:val="nil"/>
              <w:bottom w:val="single" w:color="auto" w:sz="18" w:space="0"/>
              <w:right w:val="nil"/>
            </w:tcBorders>
            <w:vAlign w:val="center"/>
          </w:tcPr>
          <w:p w14:paraId="4C26795D">
            <w:pPr>
              <w:widowControl/>
              <w:spacing w:before="60" w:after="60"/>
              <w:jc w:val="center"/>
              <w:rPr>
                <w:color w:val="000000"/>
                <w:kern w:val="0"/>
                <w:szCs w:val="21"/>
              </w:rPr>
            </w:pPr>
            <w:r>
              <w:rPr>
                <w:color w:val="000000"/>
                <w:kern w:val="0"/>
                <w:szCs w:val="21"/>
              </w:rPr>
              <w:t>0.86</w:t>
            </w:r>
          </w:p>
        </w:tc>
        <w:tc>
          <w:tcPr>
            <w:tcW w:w="980" w:type="dxa"/>
            <w:tcBorders>
              <w:top w:val="nil"/>
              <w:left w:val="nil"/>
              <w:bottom w:val="single" w:color="auto" w:sz="18" w:space="0"/>
              <w:right w:val="nil"/>
            </w:tcBorders>
            <w:noWrap/>
            <w:vAlign w:val="center"/>
          </w:tcPr>
          <w:p w14:paraId="7B0AD28D">
            <w:pPr>
              <w:widowControl/>
              <w:spacing w:before="60" w:after="60"/>
              <w:jc w:val="center"/>
              <w:rPr>
                <w:color w:val="000000"/>
                <w:kern w:val="0"/>
                <w:szCs w:val="21"/>
              </w:rPr>
            </w:pPr>
            <w:r>
              <w:rPr>
                <w:color w:val="000000"/>
                <w:kern w:val="0"/>
                <w:szCs w:val="21"/>
              </w:rPr>
              <w:t>0.86</w:t>
            </w:r>
          </w:p>
        </w:tc>
        <w:tc>
          <w:tcPr>
            <w:tcW w:w="669" w:type="dxa"/>
            <w:tcBorders>
              <w:top w:val="nil"/>
              <w:left w:val="nil"/>
              <w:bottom w:val="single" w:color="auto" w:sz="18" w:space="0"/>
              <w:right w:val="nil"/>
            </w:tcBorders>
            <w:noWrap/>
            <w:vAlign w:val="center"/>
          </w:tcPr>
          <w:p w14:paraId="693C6F65">
            <w:pPr>
              <w:widowControl/>
              <w:spacing w:before="60" w:after="60"/>
              <w:jc w:val="center"/>
              <w:rPr>
                <w:color w:val="000000"/>
                <w:kern w:val="0"/>
                <w:szCs w:val="21"/>
              </w:rPr>
            </w:pPr>
            <w:r>
              <w:rPr>
                <w:color w:val="000000"/>
                <w:kern w:val="0"/>
                <w:szCs w:val="21"/>
              </w:rPr>
              <w:t>0.85</w:t>
            </w:r>
          </w:p>
        </w:tc>
        <w:tc>
          <w:tcPr>
            <w:tcW w:w="709" w:type="dxa"/>
            <w:tcBorders>
              <w:top w:val="nil"/>
              <w:left w:val="nil"/>
              <w:bottom w:val="single" w:color="auto" w:sz="18" w:space="0"/>
              <w:right w:val="nil"/>
            </w:tcBorders>
            <w:noWrap/>
            <w:vAlign w:val="center"/>
          </w:tcPr>
          <w:p w14:paraId="4E8A5F6A">
            <w:pPr>
              <w:widowControl/>
              <w:spacing w:before="60" w:after="60"/>
              <w:jc w:val="center"/>
              <w:rPr>
                <w:color w:val="000000"/>
                <w:kern w:val="0"/>
                <w:szCs w:val="21"/>
              </w:rPr>
            </w:pPr>
            <w:r>
              <w:rPr>
                <w:color w:val="000000"/>
                <w:kern w:val="0"/>
                <w:szCs w:val="21"/>
              </w:rPr>
              <w:t>0.9</w:t>
            </w:r>
          </w:p>
        </w:tc>
        <w:tc>
          <w:tcPr>
            <w:tcW w:w="627" w:type="dxa"/>
            <w:tcBorders>
              <w:top w:val="nil"/>
              <w:left w:val="nil"/>
              <w:bottom w:val="single" w:color="auto" w:sz="18" w:space="0"/>
              <w:right w:val="nil"/>
            </w:tcBorders>
            <w:noWrap/>
            <w:vAlign w:val="center"/>
          </w:tcPr>
          <w:p w14:paraId="2D7B4AAA">
            <w:pPr>
              <w:widowControl/>
              <w:spacing w:before="60" w:after="60"/>
              <w:jc w:val="center"/>
              <w:rPr>
                <w:color w:val="000000"/>
                <w:kern w:val="0"/>
                <w:szCs w:val="21"/>
              </w:rPr>
            </w:pPr>
            <w:r>
              <w:rPr>
                <w:color w:val="000000"/>
                <w:kern w:val="0"/>
                <w:szCs w:val="21"/>
              </w:rPr>
              <w:t>0.9</w:t>
            </w:r>
          </w:p>
        </w:tc>
        <w:tc>
          <w:tcPr>
            <w:tcW w:w="993" w:type="dxa"/>
            <w:tcBorders>
              <w:top w:val="nil"/>
              <w:left w:val="nil"/>
              <w:bottom w:val="single" w:color="auto" w:sz="18" w:space="0"/>
              <w:right w:val="nil"/>
            </w:tcBorders>
            <w:noWrap/>
            <w:vAlign w:val="center"/>
          </w:tcPr>
          <w:p w14:paraId="6DEC1779">
            <w:pPr>
              <w:widowControl/>
              <w:spacing w:before="60" w:after="60"/>
              <w:jc w:val="center"/>
              <w:rPr>
                <w:color w:val="000000"/>
                <w:kern w:val="0"/>
                <w:szCs w:val="21"/>
              </w:rPr>
            </w:pPr>
            <w:r>
              <w:rPr>
                <w:color w:val="000000"/>
                <w:kern w:val="0"/>
                <w:szCs w:val="21"/>
              </w:rPr>
              <w:t>0.85</w:t>
            </w:r>
          </w:p>
        </w:tc>
        <w:tc>
          <w:tcPr>
            <w:tcW w:w="648" w:type="dxa"/>
            <w:tcBorders>
              <w:top w:val="nil"/>
              <w:left w:val="nil"/>
              <w:bottom w:val="single" w:color="auto" w:sz="18" w:space="0"/>
            </w:tcBorders>
            <w:noWrap/>
            <w:vAlign w:val="center"/>
          </w:tcPr>
          <w:p w14:paraId="154D743F">
            <w:pPr>
              <w:widowControl/>
              <w:spacing w:before="60" w:after="60"/>
              <w:jc w:val="center"/>
              <w:rPr>
                <w:color w:val="000000"/>
                <w:kern w:val="0"/>
                <w:szCs w:val="21"/>
              </w:rPr>
            </w:pPr>
            <w:r>
              <w:rPr>
                <w:color w:val="000000"/>
                <w:kern w:val="0"/>
                <w:szCs w:val="21"/>
              </w:rPr>
              <w:t>0.88</w:t>
            </w:r>
          </w:p>
        </w:tc>
      </w:tr>
    </w:tbl>
    <w:p w14:paraId="7703BD07">
      <w:pPr>
        <w:pStyle w:val="63"/>
      </w:pPr>
      <w:r>
        <w:t>注：表中数据来源于某某论文。</w:t>
      </w:r>
      <w:bookmarkEnd w:id="14"/>
    </w:p>
    <w:p w14:paraId="3F16DCE9">
      <w:pPr>
        <w:pStyle w:val="3"/>
        <w:ind w:firstLine="0" w:firstLineChars="0"/>
      </w:pPr>
    </w:p>
    <w:p w14:paraId="4103CFB9">
      <w:pPr>
        <w:pStyle w:val="60"/>
        <w:ind w:firstLine="480" w:firstLineChars="200"/>
        <w:jc w:val="left"/>
      </w:pPr>
      <w:r>
        <w:t>当表达式是独立成行书写时：</w:t>
      </w:r>
    </w:p>
    <w:p w14:paraId="3AFAC04A">
      <w:pPr>
        <w:pStyle w:val="60"/>
      </w:pPr>
      <w:r>
        <w:tab/>
      </w:r>
      <m:oMath>
        <m:r>
          <m:rPr>
            <m:sty m:val="p"/>
          </m:rPr>
          <w:rPr>
            <w:rFonts w:hint="eastAsia" w:ascii="Cambria Math" w:hAnsi="Cambria Math"/>
          </w:rPr>
          <m:t>Y</m:t>
        </m:r>
        <m:r>
          <m:rPr>
            <m:sty m:val="p"/>
          </m:rPr>
          <w:rPr>
            <w:rFonts w:ascii="Cambria Math" w:hAnsi="Cambria Math"/>
          </w:rPr>
          <m:t>=aX+b</m:t>
        </m:r>
      </m:oMath>
      <w:r>
        <w:tab/>
      </w:r>
      <w:commentRangeStart w:id="22"/>
      <w:r>
        <w:t>(公式</w:t>
      </w:r>
      <w:r>
        <w:rPr>
          <w:rFonts w:hint="eastAsia"/>
        </w:rPr>
        <w:t>1</w:t>
      </w:r>
      <w:r>
        <w:t>)</w:t>
      </w:r>
      <w:commentRangeEnd w:id="22"/>
      <w:r>
        <w:rPr>
          <w:rStyle w:val="27"/>
          <w:rFonts w:cs="Times New Roman"/>
        </w:rPr>
        <w:commentReference w:id="22"/>
      </w:r>
    </w:p>
    <w:p w14:paraId="6E2FD942">
      <w:pPr>
        <w:pStyle w:val="62"/>
        <w:ind w:firstLine="480"/>
        <w:rPr>
          <w:rFonts w:ascii="宋体" w:hAnsi="宋体"/>
        </w:rPr>
      </w:pPr>
      <w:r>
        <w:t>当表达式不是独立成行书写</w:t>
      </w:r>
      <w:commentRangeStart w:id="23"/>
      <w:r>
        <w:t>时</w:t>
      </w:r>
      <w:commentRangeEnd w:id="23"/>
      <w:r>
        <w:rPr>
          <w:rStyle w:val="27"/>
          <w:rFonts w:cs="Times New Roman"/>
        </w:rPr>
        <w:commentReference w:id="23"/>
      </w:r>
      <w:r>
        <w:t>：</w:t>
      </w:r>
      <m:oMath>
        <m:sSup>
          <m:sSupPr>
            <m:ctrlPr>
              <w:rPr>
                <w:rFonts w:ascii="Cambria Math" w:hAnsi="Cambria Math"/>
              </w:rPr>
            </m:ctrlPr>
          </m:sSupPr>
          <m:e>
            <m:d>
              <m:dPr>
                <m:ctrlPr>
                  <w:rPr>
                    <w:rFonts w:ascii="Cambria Math" w:hAnsi="Cambria Math"/>
                  </w:rPr>
                </m:ctrlPr>
              </m:dPr>
              <m:e>
                <m:r>
                  <m:rPr/>
                  <w:rPr>
                    <w:rFonts w:ascii="Cambria Math" w:hAnsi="Cambria Math"/>
                  </w:rPr>
                  <m:t>x</m:t>
                </m:r>
                <m:r>
                  <m:rPr>
                    <m:sty m:val="p"/>
                  </m:rPr>
                  <w:rPr>
                    <w:rFonts w:ascii="Cambria Math" w:hAnsi="Cambria Math"/>
                  </w:rPr>
                  <m:t>+</m:t>
                </m:r>
                <m:r>
                  <m:rPr/>
                  <w:rPr>
                    <w:rFonts w:ascii="Cambria Math" w:hAnsi="Cambria Math"/>
                  </w:rPr>
                  <m:t>a</m:t>
                </m:r>
                <m:ctrlPr>
                  <w:rPr>
                    <w:rFonts w:ascii="Cambria Math" w:hAnsi="Cambria Math"/>
                  </w:rPr>
                </m:ctrlPr>
              </m:e>
            </m:d>
            <m:ctrlPr>
              <w:rPr>
                <w:rFonts w:ascii="Cambria Math" w:hAnsi="Cambria Math"/>
              </w:rPr>
            </m:ctrlPr>
          </m:e>
          <m:sup>
            <m:r>
              <m:rPr/>
              <w:rPr>
                <w:rFonts w:ascii="Cambria Math" w:hAnsi="Cambria Math"/>
              </w:rPr>
              <m:t>n</m:t>
            </m:r>
            <m:ctrlPr>
              <w:rPr>
                <w:rFonts w:ascii="Cambria Math" w:hAnsi="Cambria Math"/>
              </w:rPr>
            </m:ctrlPr>
          </m:sup>
        </m:sSup>
        <m:r>
          <m:rPr>
            <m:sty m:val="p"/>
          </m:rPr>
          <w:rPr>
            <w:rFonts w:ascii="Cambria Math" w:hAnsi="Cambria Math"/>
          </w:rPr>
          <m:t>=</m:t>
        </m:r>
        <m:nary>
          <m:naryPr>
            <m:chr m:val="∑"/>
            <m:grow m:val="1"/>
            <m:ctrlPr>
              <w:rPr>
                <w:rFonts w:ascii="Cambria Math" w:hAnsi="Cambria Math"/>
              </w:rPr>
            </m:ctrlPr>
          </m:naryPr>
          <m:sub>
            <m:r>
              <m:rPr/>
              <w:rPr>
                <w:rFonts w:ascii="Cambria Math" w:hAnsi="Cambria Math"/>
              </w:rPr>
              <m:t>k</m:t>
            </m:r>
            <m:r>
              <m:rPr>
                <m:sty m:val="p"/>
              </m:rPr>
              <w:rPr>
                <w:rFonts w:ascii="Cambria Math" w:hAnsi="Cambria Math"/>
              </w:rPr>
              <m:t>=0</m:t>
            </m:r>
            <m:ctrlPr>
              <w:rPr>
                <w:rFonts w:ascii="Cambria Math" w:hAnsi="Cambria Math"/>
              </w:rPr>
            </m:ctrlPr>
          </m:sub>
          <m:sup>
            <m:r>
              <m:rPr/>
              <w:rPr>
                <w:rFonts w:ascii="Cambria Math" w:hAnsi="Cambria Math"/>
              </w:rPr>
              <m:t>n</m:t>
            </m:r>
            <m:ctrlPr>
              <w:rPr>
                <w:rFonts w:ascii="Cambria Math" w:hAnsi="Cambria Math"/>
              </w:rPr>
            </m:ctrlPr>
          </m:sup>
          <m:e>
            <m:d>
              <m:dPr>
                <m:ctrlPr>
                  <w:rPr>
                    <w:rFonts w:ascii="Cambria Math" w:hAnsi="Cambria Math"/>
                  </w:rPr>
                </m:ctrlPr>
              </m:dPr>
              <m:e>
                <m:f>
                  <m:fPr>
                    <m:type m:val="nobar"/>
                    <m:ctrlPr>
                      <w:rPr>
                        <w:rFonts w:ascii="Cambria Math" w:hAnsi="Cambria Math"/>
                      </w:rPr>
                    </m:ctrlPr>
                  </m:fPr>
                  <m:num>
                    <m:r>
                      <m:rPr/>
                      <w:rPr>
                        <w:rFonts w:ascii="Cambria Math" w:hAnsi="Cambria Math"/>
                      </w:rPr>
                      <m:t>n</m:t>
                    </m:r>
                    <m:ctrlPr>
                      <w:rPr>
                        <w:rFonts w:ascii="Cambria Math" w:hAnsi="Cambria Math"/>
                      </w:rPr>
                    </m:ctrlPr>
                  </m:num>
                  <m:den>
                    <m:r>
                      <m:rPr/>
                      <w:rPr>
                        <w:rFonts w:ascii="Cambria Math" w:hAnsi="Cambria Math"/>
                      </w:rPr>
                      <m:t>k</m:t>
                    </m:r>
                    <m:ctrlPr>
                      <w:rPr>
                        <w:rFonts w:ascii="Cambria Math" w:hAnsi="Cambria Math"/>
                      </w:rPr>
                    </m:ctrlPr>
                  </m:den>
                </m:f>
                <m:ctrlPr>
                  <w:rPr>
                    <w:rFonts w:ascii="Cambria Math" w:hAnsi="Cambria Math"/>
                  </w:rPr>
                </m:ctrlPr>
              </m:e>
            </m:d>
            <m:sSup>
              <m:sSupPr>
                <m:ctrlPr>
                  <w:rPr>
                    <w:rFonts w:ascii="Cambria Math" w:hAnsi="Cambria Math"/>
                  </w:rPr>
                </m:ctrlPr>
              </m:sSupPr>
              <m:e>
                <m:r>
                  <m:rPr/>
                  <w:rPr>
                    <w:rFonts w:ascii="Cambria Math" w:hAnsi="Cambria Math"/>
                  </w:rPr>
                  <m:t>x</m:t>
                </m:r>
                <m:ctrlPr>
                  <w:rPr>
                    <w:rFonts w:ascii="Cambria Math" w:hAnsi="Cambria Math"/>
                  </w:rPr>
                </m:ctrlPr>
              </m:e>
              <m:sup>
                <m:r>
                  <m:rPr/>
                  <w:rPr>
                    <w:rFonts w:ascii="Cambria Math" w:hAnsi="Cambria Math"/>
                  </w:rPr>
                  <m:t>k</m:t>
                </m:r>
                <m:ctrlPr>
                  <w:rPr>
                    <w:rFonts w:ascii="Cambria Math" w:hAnsi="Cambria Math"/>
                  </w:rPr>
                </m:ctrlPr>
              </m:sup>
            </m:sSup>
            <m:sSup>
              <m:sSupPr>
                <m:ctrlPr>
                  <w:rPr>
                    <w:rFonts w:ascii="Cambria Math" w:hAnsi="Cambria Math"/>
                  </w:rPr>
                </m:ctrlPr>
              </m:sSupPr>
              <m:e>
                <m:r>
                  <m:rPr/>
                  <w:rPr>
                    <w:rFonts w:ascii="Cambria Math" w:hAnsi="Cambria Math"/>
                  </w:rPr>
                  <m:t>a</m:t>
                </m:r>
                <m:ctrlPr>
                  <w:rPr>
                    <w:rFonts w:ascii="Cambria Math" w:hAnsi="Cambria Math"/>
                  </w:rPr>
                </m:ctrlPr>
              </m:e>
              <m:sup>
                <m:r>
                  <m:rPr/>
                  <w:rPr>
                    <w:rFonts w:ascii="Cambria Math" w:hAnsi="Cambria Math"/>
                  </w:rPr>
                  <m:t>n</m:t>
                </m:r>
                <m:r>
                  <m:rPr>
                    <m:sty m:val="p"/>
                  </m:rPr>
                  <w:rPr>
                    <w:rFonts w:ascii="Cambria Math" w:hAnsi="Cambria Math"/>
                  </w:rPr>
                  <m:t>−</m:t>
                </m:r>
                <m:r>
                  <m:rPr/>
                  <w:rPr>
                    <w:rFonts w:ascii="Cambria Math" w:hAnsi="Cambria Math"/>
                  </w:rPr>
                  <m:t>k</m:t>
                </m:r>
                <m:ctrlPr>
                  <w:rPr>
                    <w:rFonts w:ascii="Cambria Math" w:hAnsi="Cambria Math"/>
                  </w:rPr>
                </m:ctrlPr>
              </m:sup>
            </m:sSup>
            <m:ctrlPr>
              <w:rPr>
                <w:rFonts w:ascii="Cambria Math" w:hAnsi="Cambria Math"/>
              </w:rPr>
            </m:ctrlPr>
          </m:e>
        </m:nary>
      </m:oMath>
      <w:r>
        <w:rPr>
          <w:rFonts w:ascii="宋体" w:hAnsi="宋体"/>
        </w:rPr>
        <w:br w:type="page"/>
      </w:r>
    </w:p>
    <w:p w14:paraId="1CDEB583">
      <w:pPr>
        <w:pStyle w:val="3"/>
        <w:ind w:firstLine="480"/>
      </w:pPr>
    </w:p>
    <w:p w14:paraId="3CAEAF4A">
      <w:pPr>
        <w:pStyle w:val="2"/>
      </w:pPr>
      <w:bookmarkStart w:id="16" w:name="_Toc201651310"/>
      <w:r>
        <w:rPr>
          <w:rFonts w:hint="eastAsia"/>
        </w:rPr>
        <w:t>第五章  结论及展望</w:t>
      </w:r>
      <w:bookmarkEnd w:id="16"/>
    </w:p>
    <w:p w14:paraId="14877C88">
      <w:pPr>
        <w:pStyle w:val="3"/>
        <w:ind w:firstLine="480"/>
      </w:pPr>
    </w:p>
    <w:p w14:paraId="210CE9EB">
      <w:pPr>
        <w:pStyle w:val="3"/>
        <w:ind w:firstLine="480"/>
      </w:pPr>
    </w:p>
    <w:p w14:paraId="07769D7D">
      <w:pPr>
        <w:pStyle w:val="3"/>
        <w:ind w:firstLine="480"/>
      </w:pPr>
    </w:p>
    <w:p w14:paraId="6C8471F7">
      <w:pPr>
        <w:pStyle w:val="3"/>
        <w:ind w:firstLine="480"/>
      </w:pPr>
    </w:p>
    <w:p w14:paraId="3014FB5B">
      <w:pPr>
        <w:pStyle w:val="3"/>
        <w:ind w:firstLine="480"/>
      </w:pPr>
    </w:p>
    <w:p w14:paraId="2FFB97D1">
      <w:pPr>
        <w:pStyle w:val="3"/>
        <w:ind w:firstLine="480"/>
      </w:pPr>
    </w:p>
    <w:p w14:paraId="61FC0AE2">
      <w:pPr>
        <w:pStyle w:val="3"/>
        <w:ind w:firstLine="480"/>
      </w:pPr>
    </w:p>
    <w:p w14:paraId="1D3A77C4">
      <w:pPr>
        <w:pStyle w:val="3"/>
        <w:ind w:firstLine="480"/>
      </w:pPr>
    </w:p>
    <w:p w14:paraId="671150C0">
      <w:pPr>
        <w:pStyle w:val="3"/>
        <w:ind w:firstLine="480"/>
      </w:pPr>
    </w:p>
    <w:p w14:paraId="1E53B895">
      <w:pPr>
        <w:pStyle w:val="3"/>
        <w:ind w:firstLine="480"/>
      </w:pPr>
    </w:p>
    <w:p w14:paraId="0CDCF603">
      <w:pPr>
        <w:pStyle w:val="3"/>
        <w:ind w:firstLine="480"/>
      </w:pPr>
    </w:p>
    <w:p w14:paraId="13D68851">
      <w:pPr>
        <w:pStyle w:val="3"/>
        <w:ind w:firstLine="480"/>
      </w:pPr>
    </w:p>
    <w:p w14:paraId="283839E2">
      <w:pPr>
        <w:pStyle w:val="3"/>
        <w:ind w:firstLine="480"/>
      </w:pPr>
    </w:p>
    <w:p w14:paraId="10115E42">
      <w:pPr>
        <w:pStyle w:val="3"/>
        <w:ind w:firstLine="480"/>
      </w:pPr>
    </w:p>
    <w:p w14:paraId="0559C493">
      <w:pPr>
        <w:pStyle w:val="3"/>
        <w:ind w:firstLine="480"/>
      </w:pPr>
    </w:p>
    <w:p w14:paraId="5FD6F086">
      <w:pPr>
        <w:pStyle w:val="3"/>
        <w:ind w:firstLine="480"/>
      </w:pPr>
    </w:p>
    <w:p w14:paraId="53D63C90">
      <w:pPr>
        <w:pStyle w:val="3"/>
        <w:ind w:firstLine="480"/>
      </w:pPr>
    </w:p>
    <w:p w14:paraId="5CDE5221">
      <w:pPr>
        <w:pStyle w:val="3"/>
        <w:ind w:firstLine="480"/>
      </w:pPr>
    </w:p>
    <w:p w14:paraId="58019274">
      <w:pPr>
        <w:pStyle w:val="3"/>
        <w:ind w:firstLine="480"/>
      </w:pPr>
    </w:p>
    <w:p w14:paraId="4F5C5D82">
      <w:pPr>
        <w:pStyle w:val="3"/>
        <w:ind w:firstLine="480"/>
      </w:pPr>
    </w:p>
    <w:p w14:paraId="257C1740">
      <w:pPr>
        <w:pStyle w:val="3"/>
        <w:ind w:firstLine="480"/>
      </w:pPr>
    </w:p>
    <w:p w14:paraId="2494AF9E">
      <w:pPr>
        <w:pStyle w:val="3"/>
        <w:ind w:firstLine="480"/>
      </w:pPr>
    </w:p>
    <w:p w14:paraId="7722112B">
      <w:pPr>
        <w:pStyle w:val="3"/>
        <w:ind w:firstLine="480"/>
      </w:pPr>
    </w:p>
    <w:p w14:paraId="70F9977A">
      <w:pPr>
        <w:pStyle w:val="3"/>
        <w:ind w:firstLine="480"/>
      </w:pPr>
    </w:p>
    <w:p w14:paraId="32352313">
      <w:pPr>
        <w:pStyle w:val="3"/>
        <w:ind w:firstLine="480"/>
      </w:pPr>
    </w:p>
    <w:p w14:paraId="3B8F5E34">
      <w:pPr>
        <w:pStyle w:val="3"/>
        <w:ind w:firstLine="480"/>
      </w:pPr>
    </w:p>
    <w:p w14:paraId="061DC39E">
      <w:pPr>
        <w:pStyle w:val="3"/>
        <w:ind w:firstLine="480"/>
      </w:pPr>
    </w:p>
    <w:p w14:paraId="4D32A6CA">
      <w:pPr>
        <w:pStyle w:val="3"/>
        <w:ind w:firstLine="0" w:firstLineChars="0"/>
      </w:pPr>
    </w:p>
    <w:p w14:paraId="145C961C">
      <w:pPr>
        <w:widowControl/>
        <w:jc w:val="left"/>
        <w:rPr>
          <w:rFonts w:cs="幼圆"/>
          <w:sz w:val="24"/>
        </w:rPr>
      </w:pPr>
      <w:r>
        <w:br w:type="page"/>
      </w:r>
    </w:p>
    <w:p w14:paraId="19B2DC29">
      <w:pPr>
        <w:pStyle w:val="3"/>
        <w:ind w:firstLine="480"/>
      </w:pPr>
    </w:p>
    <w:p w14:paraId="0A19D8A1">
      <w:pPr>
        <w:pStyle w:val="2"/>
      </w:pPr>
      <w:bookmarkStart w:id="17" w:name="_Toc201651311"/>
      <w:commentRangeStart w:id="24"/>
      <w:r>
        <w:rPr>
          <w:rFonts w:hint="eastAsia"/>
        </w:rPr>
        <w:t>参考文献</w:t>
      </w:r>
      <w:r>
        <w:rPr>
          <w:rStyle w:val="28"/>
          <w:rFonts w:ascii="黑体" w:hAnsi="黑体"/>
          <w:b/>
        </w:rPr>
        <w:footnoteReference w:id="4"/>
      </w:r>
      <w:commentRangeEnd w:id="24"/>
      <w:r>
        <w:rPr>
          <w:rStyle w:val="27"/>
          <w:rFonts w:eastAsia="宋体"/>
          <w:bCs w:val="0"/>
          <w:kern w:val="2"/>
        </w:rPr>
        <w:commentReference w:id="24"/>
      </w:r>
      <w:bookmarkEnd w:id="17"/>
    </w:p>
    <w:p w14:paraId="5C44BECF">
      <w:pPr>
        <w:spacing w:before="60" w:line="320" w:lineRule="exact"/>
        <w:ind w:left="417" w:leftChars="33" w:hanging="348" w:hangingChars="166"/>
        <w:rPr>
          <w:szCs w:val="21"/>
        </w:rPr>
      </w:pPr>
      <w:r>
        <w:rPr>
          <w:szCs w:val="21"/>
        </w:rPr>
        <w:t>[1] Intel Corperation, http://download.intel.com/pressroom/kits/IntelProcessorHistory.pdf.</w:t>
      </w:r>
    </w:p>
    <w:p w14:paraId="5459015C">
      <w:pPr>
        <w:spacing w:before="60" w:line="320" w:lineRule="exact"/>
        <w:ind w:left="417" w:leftChars="33" w:hanging="348" w:hangingChars="166"/>
        <w:rPr>
          <w:szCs w:val="21"/>
        </w:rPr>
      </w:pPr>
      <w:r>
        <w:rPr>
          <w:szCs w:val="21"/>
        </w:rPr>
        <w:t>[2] Intel Corperation, http://www.intel.com/content/dam/www/public/us/en/documents/presentation/</w:t>
      </w:r>
      <w:r>
        <w:rPr>
          <w:szCs w:val="21"/>
        </w:rPr>
        <w:br w:type="textWrapping"/>
      </w:r>
      <w:r>
        <w:rPr>
          <w:szCs w:val="21"/>
        </w:rPr>
        <w:t>revolutionary-22nm-transistor-technology-presentation.pdf.</w:t>
      </w:r>
    </w:p>
    <w:p w14:paraId="7596116B">
      <w:pPr>
        <w:spacing w:before="60" w:line="320" w:lineRule="exact"/>
        <w:ind w:left="417" w:leftChars="33" w:hanging="348" w:hangingChars="166"/>
        <w:rPr>
          <w:szCs w:val="21"/>
        </w:rPr>
      </w:pPr>
      <w:r>
        <w:rPr>
          <w:szCs w:val="21"/>
        </w:rPr>
        <w:t xml:space="preserve">[3] I. </w:t>
      </w:r>
      <w:r>
        <w:rPr>
          <w:kern w:val="0"/>
          <w:szCs w:val="21"/>
        </w:rPr>
        <w:t>Žutić</w:t>
      </w:r>
      <w:r>
        <w:rPr>
          <w:szCs w:val="21"/>
        </w:rPr>
        <w:t>, J. Fabian and S. Das Sarma, Spintronics: Fundamentals and applications, Reviews of Modern Physics 76 (2), 323-410 (2004).</w:t>
      </w:r>
    </w:p>
    <w:p w14:paraId="19271E66">
      <w:pPr>
        <w:spacing w:before="60" w:line="320" w:lineRule="exact"/>
        <w:ind w:left="417" w:leftChars="33" w:hanging="348" w:hangingChars="166"/>
        <w:rPr>
          <w:szCs w:val="21"/>
        </w:rPr>
      </w:pPr>
      <w:r>
        <w:rPr>
          <w:szCs w:val="21"/>
        </w:rPr>
        <w:t>[4] R. Hanson, L. Kouwenhoven, J. Petta, S. Tarucha and L. Vandersypen, Spins in few-electron quantum dots, Reviews of Modern Physics 79 (4), 1217 (2007).</w:t>
      </w:r>
    </w:p>
    <w:p w14:paraId="0CC5F185">
      <w:pPr>
        <w:spacing w:before="60" w:line="320" w:lineRule="exact"/>
        <w:ind w:left="417" w:leftChars="33" w:hanging="348" w:hangingChars="166"/>
        <w:rPr>
          <w:szCs w:val="21"/>
        </w:rPr>
      </w:pPr>
      <w:r>
        <w:rPr>
          <w:szCs w:val="21"/>
        </w:rPr>
        <w:t>[5] D. Loss and D. P. DiVincenzo, Quantum computation with quantum dots,Physical Review A 57 (1), 120 (1998).</w:t>
      </w:r>
    </w:p>
    <w:p w14:paraId="3DE3872E">
      <w:pPr>
        <w:pStyle w:val="48"/>
        <w:ind w:left="420" w:hanging="420"/>
      </w:pPr>
    </w:p>
    <w:p w14:paraId="5CC5D05E">
      <w:pPr>
        <w:pStyle w:val="48"/>
        <w:ind w:left="420" w:hanging="420"/>
      </w:pPr>
    </w:p>
    <w:p w14:paraId="2BD78C21">
      <w:pPr>
        <w:pStyle w:val="48"/>
        <w:ind w:left="420" w:hanging="420"/>
      </w:pPr>
    </w:p>
    <w:p w14:paraId="12D7D5CF">
      <w:pPr>
        <w:pStyle w:val="48"/>
        <w:ind w:left="420" w:hanging="420"/>
      </w:pPr>
    </w:p>
    <w:p w14:paraId="7220052C">
      <w:pPr>
        <w:spacing w:before="60" w:line="320" w:lineRule="exact"/>
        <w:ind w:left="349" w:hanging="348" w:hangingChars="166"/>
        <w:rPr>
          <w:szCs w:val="21"/>
        </w:rPr>
      </w:pPr>
      <w:r>
        <w:rPr>
          <w:rFonts w:hint="eastAsia"/>
          <w:szCs w:val="21"/>
        </w:rPr>
        <w:t>注：以上是“顺序编码制”索引文献时参考文献著录法（对应第1章示例）。各项著录信息未核准，仅为样式参考。“著者—出版年”制索引文献著录方法如下（对应第二章示例）：</w:t>
      </w:r>
    </w:p>
    <w:p w14:paraId="51735FAC">
      <w:pPr>
        <w:spacing w:before="60" w:line="320" w:lineRule="exact"/>
        <w:ind w:left="349" w:hanging="348" w:hangingChars="166"/>
        <w:rPr>
          <w:szCs w:val="21"/>
        </w:rPr>
      </w:pPr>
    </w:p>
    <w:p w14:paraId="522A1888">
      <w:pPr>
        <w:spacing w:before="60" w:line="320" w:lineRule="exact"/>
        <w:ind w:left="349" w:hanging="348" w:hangingChars="166"/>
        <w:rPr>
          <w:szCs w:val="21"/>
        </w:rPr>
      </w:pPr>
    </w:p>
    <w:p w14:paraId="33FC0B73">
      <w:pPr>
        <w:pStyle w:val="48"/>
        <w:ind w:left="420" w:hanging="420"/>
      </w:pPr>
      <w:r>
        <w:rPr>
          <w:rFonts w:hint="eastAsia"/>
        </w:rPr>
        <w:t>段凤魁, 贺克斌, 刘咸德, 董树屏, 杨复沫. 2007. 含碳气溶胶研究进展：有机碳和元素碳. 环境工程学报, 1: 1-8.</w:t>
      </w:r>
    </w:p>
    <w:p w14:paraId="674FFFC9">
      <w:pPr>
        <w:spacing w:before="60" w:line="320" w:lineRule="exact"/>
        <w:ind w:left="420" w:hanging="420" w:hangingChars="200"/>
        <w:rPr>
          <w:szCs w:val="21"/>
        </w:rPr>
      </w:pPr>
      <w:r>
        <w:rPr>
          <w:szCs w:val="21"/>
        </w:rPr>
        <w:t>Bond T.C.; Bergstrom R.W. 2006. Light absorption by carbonaceous particles: an investigative review. Aerosol Science and Technology, 40: 27-67.</w:t>
      </w:r>
    </w:p>
    <w:p w14:paraId="0314A707">
      <w:pPr>
        <w:spacing w:before="60" w:line="320" w:lineRule="exact"/>
        <w:ind w:left="420" w:hanging="420" w:hangingChars="200"/>
        <w:rPr>
          <w:szCs w:val="21"/>
        </w:rPr>
      </w:pPr>
      <w:r>
        <w:rPr>
          <w:szCs w:val="21"/>
        </w:rPr>
        <w:t>Bond, T. C.; Streets, D. G.; Yarber, K. F.; et al. 2004. A technology-based global inventory of black and organic carbon emissions from combustion. Journal of Geophysical Research, 109, D14203.</w:t>
      </w:r>
    </w:p>
    <w:p w14:paraId="4A586553">
      <w:pPr>
        <w:spacing w:before="60" w:line="320" w:lineRule="exact"/>
        <w:ind w:left="420" w:hanging="420" w:hangingChars="200"/>
        <w:rPr>
          <w:szCs w:val="21"/>
        </w:rPr>
      </w:pPr>
      <w:r>
        <w:rPr>
          <w:szCs w:val="21"/>
        </w:rPr>
        <w:t>Cao, G. L.; Zhang, X. Y.; Zheng, F. C. 2006. Inventory of black carbon and organic carbon emissions from China. Atmospheric Environment, 40: 6516-6527.</w:t>
      </w:r>
    </w:p>
    <w:p w14:paraId="3C33FA52">
      <w:pPr>
        <w:spacing w:before="60" w:line="320" w:lineRule="exact"/>
        <w:ind w:left="420" w:hanging="420" w:hangingChars="200"/>
        <w:rPr>
          <w:szCs w:val="21"/>
        </w:rPr>
      </w:pPr>
      <w:r>
        <w:rPr>
          <w:szCs w:val="21"/>
        </w:rPr>
        <w:t>Klimont, Z.; et al. 2009. Projections of SO2, NOx and carbonaceous aerosols emissions in Asia. Tellus, 61B, 602-617.</w:t>
      </w:r>
    </w:p>
    <w:p w14:paraId="3116EC1D">
      <w:pPr>
        <w:spacing w:before="60" w:line="320" w:lineRule="exact"/>
        <w:ind w:left="420" w:hanging="420" w:hangingChars="200"/>
        <w:rPr>
          <w:szCs w:val="21"/>
        </w:rPr>
      </w:pPr>
      <w:r>
        <w:rPr>
          <w:szCs w:val="21"/>
        </w:rPr>
        <w:t>Lu, Z.; Zhang, Q.; Streets, D. G. 2011. Sulfur dioxide and primary carbonaceous aerosol emissions in China and India, 1996-2010. Atmospheric Chemistry and Physics, 11, 9839-9864.</w:t>
      </w:r>
    </w:p>
    <w:p w14:paraId="576CE395">
      <w:pPr>
        <w:spacing w:before="60" w:line="320" w:lineRule="exact"/>
        <w:ind w:left="420" w:hanging="420" w:hangingChars="200"/>
        <w:rPr>
          <w:szCs w:val="21"/>
        </w:rPr>
      </w:pPr>
      <w:r>
        <w:rPr>
          <w:szCs w:val="21"/>
        </w:rPr>
        <w:t>Penner, J. E.; Eddleman, H.; Novakov, T. 1993. Towards the development of a global inventory for black carbon emissions. Atmospheric Environment, 27 (A): 1277-1295.</w:t>
      </w:r>
    </w:p>
    <w:p w14:paraId="0763BD2C">
      <w:pPr>
        <w:spacing w:before="60" w:line="320" w:lineRule="exact"/>
        <w:ind w:left="420" w:hanging="420" w:hangingChars="200"/>
        <w:rPr>
          <w:szCs w:val="21"/>
        </w:rPr>
      </w:pPr>
      <w:r>
        <w:rPr>
          <w:szCs w:val="21"/>
        </w:rPr>
        <w:t>Streets, D. G.; Bond, T. C.; Carmichael, G. R.; et al. 2003. An inventory of gaseous and primary aerosol emissions in Asia in the year 2000. Journal of Geophysical Research, 108, 8809.</w:t>
      </w:r>
    </w:p>
    <w:p w14:paraId="185D05FF">
      <w:pPr>
        <w:spacing w:before="60" w:line="320" w:lineRule="exact"/>
        <w:ind w:left="420" w:hanging="420" w:hangingChars="200"/>
        <w:rPr>
          <w:szCs w:val="21"/>
        </w:rPr>
      </w:pPr>
      <w:r>
        <w:rPr>
          <w:szCs w:val="21"/>
        </w:rPr>
        <w:t>Streets, D. G.; Bond, T. C.; Lee, T.; Jang, C. 2004. On the future of carbonaceous aerosol emissions. Journal of Geophysical Research, 109, D24212, doi:10.1029/2004JD004902.</w:t>
      </w:r>
    </w:p>
    <w:p w14:paraId="43BBC647">
      <w:pPr>
        <w:spacing w:before="60" w:line="320" w:lineRule="exact"/>
        <w:ind w:left="420" w:hanging="420" w:hangingChars="200"/>
        <w:rPr>
          <w:szCs w:val="21"/>
        </w:rPr>
      </w:pPr>
      <w:r>
        <w:rPr>
          <w:szCs w:val="21"/>
        </w:rPr>
        <w:t>Streets, D.G.; Shalini, G.; Waldhoff, S.T.; et al. 2001. Michae Black carbon emissions in China. Atmospheric Environment, 35, 4281- 4296.</w:t>
      </w:r>
    </w:p>
    <w:p w14:paraId="77FD8159">
      <w:pPr>
        <w:spacing w:before="60" w:line="320" w:lineRule="exact"/>
        <w:ind w:left="420" w:hanging="420" w:hangingChars="200"/>
        <w:rPr>
          <w:szCs w:val="21"/>
        </w:rPr>
      </w:pPr>
      <w:r>
        <w:rPr>
          <w:szCs w:val="21"/>
        </w:rPr>
        <w:t>Zhang, Q.; Streets, D. G.; Carmichael, G. R.; et al. 2009. Asian emissions in 2006 for the NASA INTEX-B mission. Atmospheric Chemistry Physics, 9, 4081- 4139.</w:t>
      </w:r>
    </w:p>
    <w:p w14:paraId="1DCF4BC9">
      <w:pPr>
        <w:spacing w:before="60" w:line="320" w:lineRule="exact"/>
        <w:ind w:left="349" w:hanging="348" w:hangingChars="166"/>
        <w:rPr>
          <w:szCs w:val="21"/>
        </w:rPr>
      </w:pPr>
      <w:r>
        <w:rPr>
          <w:szCs w:val="21"/>
        </w:rPr>
        <w:br w:type="page"/>
      </w:r>
    </w:p>
    <w:p w14:paraId="776F1ECC">
      <w:pPr>
        <w:spacing w:before="60" w:line="320" w:lineRule="exact"/>
        <w:ind w:left="349" w:hanging="348" w:hangingChars="166"/>
        <w:rPr>
          <w:szCs w:val="21"/>
        </w:rPr>
      </w:pPr>
    </w:p>
    <w:p w14:paraId="6591FD6F">
      <w:pPr>
        <w:pStyle w:val="2"/>
      </w:pPr>
      <w:commentRangeStart w:id="25"/>
      <w:bookmarkStart w:id="18" w:name="_Toc201651312"/>
      <w:r>
        <w:rPr>
          <w:rFonts w:hint="eastAsia"/>
        </w:rPr>
        <w:t>附录A  附录示例</w:t>
      </w:r>
      <w:commentRangeEnd w:id="25"/>
      <w:r>
        <w:rPr>
          <w:rStyle w:val="27"/>
          <w:rFonts w:eastAsia="宋体"/>
          <w:bCs w:val="0"/>
          <w:kern w:val="2"/>
        </w:rPr>
        <w:commentReference w:id="25"/>
      </w:r>
      <w:bookmarkEnd w:id="18"/>
    </w:p>
    <w:p w14:paraId="2CB48A41">
      <w:pPr>
        <w:spacing w:line="400" w:lineRule="exact"/>
        <w:ind w:firstLine="424" w:firstLineChars="177"/>
        <w:rPr>
          <w:rFonts w:ascii="宋体" w:hAnsi="宋体"/>
          <w:sz w:val="24"/>
        </w:rPr>
      </w:pPr>
    </w:p>
    <w:p w14:paraId="2528ADEA">
      <w:pPr>
        <w:spacing w:line="400" w:lineRule="exact"/>
        <w:ind w:firstLine="424" w:firstLineChars="177"/>
        <w:rPr>
          <w:rFonts w:ascii="宋体" w:hAnsi="宋体"/>
          <w:sz w:val="24"/>
        </w:rPr>
      </w:pPr>
    </w:p>
    <w:p w14:paraId="24A4BCBB">
      <w:pPr>
        <w:widowControl/>
        <w:ind w:firstLine="480"/>
        <w:jc w:val="left"/>
        <w:rPr>
          <w:szCs w:val="21"/>
        </w:rPr>
      </w:pPr>
      <w:r>
        <w:rPr>
          <w:szCs w:val="21"/>
        </w:rPr>
        <w:br w:type="page"/>
      </w:r>
    </w:p>
    <w:p w14:paraId="3AD2E2D2">
      <w:pPr>
        <w:widowControl/>
        <w:jc w:val="left"/>
        <w:rPr>
          <w:szCs w:val="21"/>
        </w:rPr>
      </w:pPr>
    </w:p>
    <w:p w14:paraId="475471D3">
      <w:pPr>
        <w:pStyle w:val="2"/>
      </w:pPr>
      <w:commentRangeStart w:id="26"/>
      <w:bookmarkStart w:id="19" w:name="_Toc201597993"/>
      <w:bookmarkStart w:id="20" w:name="_Toc201651313"/>
      <w:r>
        <w:rPr>
          <w:rFonts w:hint="eastAsia"/>
        </w:rPr>
        <w:t>致谢</w:t>
      </w:r>
      <w:commentRangeEnd w:id="26"/>
      <w:r>
        <w:rPr>
          <w:rStyle w:val="27"/>
          <w:rFonts w:eastAsia="宋体"/>
          <w:bCs w:val="0"/>
          <w:kern w:val="2"/>
        </w:rPr>
        <w:commentReference w:id="26"/>
      </w:r>
      <w:bookmarkEnd w:id="19"/>
      <w:bookmarkEnd w:id="20"/>
    </w:p>
    <w:p w14:paraId="0D9F75D6">
      <w:pPr>
        <w:spacing w:line="400" w:lineRule="exact"/>
        <w:ind w:firstLine="424" w:firstLineChars="177"/>
        <w:rPr>
          <w:rFonts w:ascii="宋体" w:hAnsi="宋体"/>
          <w:sz w:val="24"/>
        </w:rPr>
      </w:pPr>
      <w:r>
        <w:rPr>
          <w:rFonts w:hint="eastAsia" w:ascii="宋体" w:hAnsi="宋体"/>
          <w:sz w:val="24"/>
        </w:rPr>
        <w:t>本论文是在xx老师的悉心指导下完成的。xx老师作为一名优秀的、经验丰富的教师，具有丰富的xx知识和xx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39783F7A">
      <w:pPr>
        <w:spacing w:line="400" w:lineRule="exact"/>
        <w:ind w:firstLine="424" w:firstLineChars="177"/>
        <w:rPr>
          <w:rFonts w:ascii="宋体" w:hAnsi="宋体"/>
          <w:sz w:val="24"/>
        </w:rPr>
      </w:pPr>
      <w:r>
        <w:rPr>
          <w:rFonts w:ascii="宋体" w:hAnsi="宋体"/>
          <w:sz w:val="24"/>
        </w:rPr>
        <w:t>……</w:t>
      </w:r>
    </w:p>
    <w:p w14:paraId="5527EFA7">
      <w:pPr>
        <w:spacing w:line="400" w:lineRule="exact"/>
        <w:ind w:firstLine="424" w:firstLineChars="177"/>
        <w:rPr>
          <w:rFonts w:ascii="宋体" w:hAnsi="宋体"/>
          <w:sz w:val="24"/>
        </w:rPr>
      </w:pPr>
      <w:r>
        <w:rPr>
          <w:rFonts w:ascii="宋体" w:hAnsi="宋体"/>
          <w:sz w:val="24"/>
        </w:rPr>
        <w:t>(</w:t>
      </w:r>
      <w:r>
        <w:rPr>
          <w:rFonts w:ascii="宋体" w:hAnsi="宋体"/>
          <w:color w:val="FF0000"/>
          <w:sz w:val="24"/>
        </w:rPr>
        <w:t>仅为网络示例</w:t>
      </w:r>
      <w:r>
        <w:rPr>
          <w:rFonts w:hint="eastAsia" w:ascii="宋体" w:hAnsi="宋体"/>
          <w:color w:val="FF0000"/>
          <w:sz w:val="24"/>
        </w:rPr>
        <w:t>，</w:t>
      </w:r>
      <w:r>
        <w:rPr>
          <w:rFonts w:ascii="宋体" w:hAnsi="宋体"/>
          <w:color w:val="FF0000"/>
          <w:sz w:val="24"/>
        </w:rPr>
        <w:t>可根据论文实际进行撰写</w:t>
      </w:r>
      <w:r>
        <w:rPr>
          <w:rFonts w:hint="eastAsia" w:ascii="宋体" w:hAnsi="宋体"/>
          <w:color w:val="FF0000"/>
          <w:sz w:val="24"/>
        </w:rPr>
        <w:t>，</w:t>
      </w:r>
      <w:r>
        <w:rPr>
          <w:rFonts w:ascii="宋体" w:hAnsi="宋体"/>
          <w:color w:val="FF0000"/>
          <w:sz w:val="24"/>
        </w:rPr>
        <w:t>使用时把模板示例内容尽皆删除即可</w:t>
      </w:r>
      <w:r>
        <w:rPr>
          <w:rFonts w:ascii="宋体" w:hAnsi="宋体"/>
          <w:sz w:val="24"/>
        </w:rPr>
        <w:t>)</w:t>
      </w:r>
    </w:p>
    <w:p w14:paraId="32B2D798">
      <w:pPr>
        <w:spacing w:line="400" w:lineRule="exact"/>
        <w:rPr>
          <w:rFonts w:ascii="宋体" w:hAnsi="宋体"/>
          <w:sz w:val="24"/>
        </w:rPr>
      </w:pPr>
    </w:p>
    <w:p w14:paraId="008E1305">
      <w:pPr>
        <w:spacing w:line="400" w:lineRule="exact"/>
        <w:ind w:firstLine="424" w:firstLineChars="177"/>
        <w:rPr>
          <w:rFonts w:ascii="宋体" w:hAnsi="宋体"/>
          <w:sz w:val="24"/>
        </w:rPr>
      </w:pPr>
    </w:p>
    <w:p w14:paraId="7D37D210">
      <w:pPr>
        <w:spacing w:line="400" w:lineRule="exact"/>
        <w:ind w:firstLine="424" w:firstLineChars="177"/>
        <w:rPr>
          <w:rFonts w:ascii="宋体" w:hAnsi="宋体"/>
          <w:sz w:val="24"/>
        </w:rPr>
        <w:sectPr>
          <w:headerReference r:id="rId17" w:type="default"/>
          <w:footerReference r:id="rId18" w:type="even"/>
          <w:footnotePr>
            <w:numFmt w:val="decimalEnclosedCircleChinese"/>
            <w:numRestart w:val="eachPage"/>
          </w:footnotePr>
          <w:pgSz w:w="11906" w:h="16838"/>
          <w:pgMar w:top="1701" w:right="1474" w:bottom="1418" w:left="1474" w:header="1134" w:footer="992" w:gutter="0"/>
          <w:pgNumType w:start="1"/>
          <w:cols w:space="720" w:num="1"/>
          <w:docGrid w:type="lines" w:linePitch="312" w:charSpace="0"/>
        </w:sectPr>
      </w:pPr>
    </w:p>
    <w:p w14:paraId="6DDB9178">
      <w:pPr>
        <w:spacing w:line="400" w:lineRule="exact"/>
        <w:ind w:firstLine="371" w:firstLineChars="177"/>
        <w:rPr>
          <w:szCs w:val="21"/>
        </w:rPr>
      </w:pPr>
    </w:p>
    <w:p w14:paraId="1B688CC7">
      <w:pPr>
        <w:pStyle w:val="2"/>
      </w:pPr>
      <w:bookmarkStart w:id="21" w:name="_Toc201651314"/>
      <w:bookmarkStart w:id="22" w:name="_Toc201597227"/>
      <w:bookmarkStart w:id="23" w:name="_Toc201597994"/>
      <w:r>
        <w:rPr>
          <w:rFonts w:hint="eastAsia"/>
        </w:rPr>
        <w:t>北京大学学位论文原创性声明和使用授权说明</w:t>
      </w:r>
      <w:bookmarkEnd w:id="21"/>
      <w:bookmarkEnd w:id="22"/>
      <w:bookmarkEnd w:id="23"/>
    </w:p>
    <w:p w14:paraId="14ED5C3A">
      <w:pPr>
        <w:jc w:val="center"/>
        <w:rPr>
          <w:b/>
          <w:sz w:val="28"/>
        </w:rPr>
      </w:pPr>
      <w:r>
        <w:rPr>
          <w:rFonts w:hint="eastAsia"/>
          <w:b/>
          <w:sz w:val="28"/>
        </w:rPr>
        <w:t>原创性声明</w:t>
      </w:r>
    </w:p>
    <w:p w14:paraId="70F7DDCE">
      <w:pPr>
        <w:jc w:val="center"/>
        <w:rPr>
          <w:b/>
          <w:sz w:val="18"/>
          <w:szCs w:val="18"/>
        </w:rPr>
      </w:pPr>
    </w:p>
    <w:p w14:paraId="700525A3">
      <w:pPr>
        <w:spacing w:line="360" w:lineRule="auto"/>
        <w:ind w:firstLine="480" w:firstLineChars="200"/>
        <w:rPr>
          <w:sz w:val="24"/>
        </w:rPr>
      </w:pPr>
      <w:r>
        <w:rPr>
          <w:rFonts w:hint="eastAsia"/>
          <w:sz w:val="24"/>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1081DD85">
      <w:pPr>
        <w:spacing w:line="360" w:lineRule="auto"/>
        <w:rPr>
          <w:sz w:val="24"/>
        </w:rPr>
      </w:pPr>
    </w:p>
    <w:p w14:paraId="611C022B">
      <w:pPr>
        <w:spacing w:line="360" w:lineRule="auto"/>
        <w:ind w:firstLine="2520" w:firstLineChars="1050"/>
        <w:rPr>
          <w:sz w:val="24"/>
        </w:rPr>
      </w:pPr>
      <w:r>
        <w:rPr>
          <w:rFonts w:hint="eastAsia"/>
          <w:sz w:val="24"/>
        </w:rPr>
        <w:t>论文作者签名：          日期：     年   月   日</w:t>
      </w:r>
    </w:p>
    <w:p w14:paraId="0A8C1712">
      <w:pPr>
        <w:spacing w:line="360" w:lineRule="auto"/>
        <w:jc w:val="center"/>
        <w:rPr>
          <w:b/>
          <w:sz w:val="28"/>
          <w:szCs w:val="28"/>
        </w:rPr>
      </w:pPr>
    </w:p>
    <w:p w14:paraId="3B5DD326">
      <w:pPr>
        <w:jc w:val="center"/>
        <w:rPr>
          <w:b/>
          <w:sz w:val="28"/>
          <w:szCs w:val="28"/>
        </w:rPr>
      </w:pPr>
      <w:r>
        <w:rPr>
          <w:rFonts w:hint="eastAsia"/>
          <w:b/>
          <w:sz w:val="28"/>
          <w:szCs w:val="28"/>
        </w:rPr>
        <w:t>学位论文使用授权说明</w:t>
      </w:r>
    </w:p>
    <w:p w14:paraId="197A28D5">
      <w:pPr>
        <w:jc w:val="center"/>
        <w:rPr>
          <w:b/>
          <w:sz w:val="18"/>
          <w:szCs w:val="18"/>
        </w:rPr>
      </w:pPr>
      <w:commentRangeStart w:id="27"/>
      <w:r>
        <w:rPr>
          <w:rFonts w:hint="eastAsia"/>
          <w:sz w:val="18"/>
          <w:szCs w:val="18"/>
        </w:rPr>
        <w:t>（必须装订在提交学校图书馆的印刷本）</w:t>
      </w:r>
      <w:commentRangeEnd w:id="27"/>
      <w:r>
        <w:rPr>
          <w:rStyle w:val="27"/>
        </w:rPr>
        <w:commentReference w:id="27"/>
      </w:r>
    </w:p>
    <w:p w14:paraId="7E7D268D">
      <w:pPr>
        <w:spacing w:line="360" w:lineRule="auto"/>
        <w:rPr>
          <w:b/>
          <w:szCs w:val="21"/>
        </w:rPr>
      </w:pPr>
    </w:p>
    <w:p w14:paraId="223CF1C0">
      <w:pPr>
        <w:spacing w:line="360" w:lineRule="auto"/>
        <w:ind w:firstLine="588" w:firstLineChars="245"/>
        <w:rPr>
          <w:sz w:val="24"/>
        </w:rPr>
      </w:pPr>
      <w:r>
        <w:rPr>
          <w:rFonts w:hint="eastAsia"/>
          <w:sz w:val="24"/>
        </w:rPr>
        <w:t>本人完全了解北京大学关于收集、保存、使用学位论文的规定，即：</w:t>
      </w:r>
    </w:p>
    <w:p w14:paraId="1713166A">
      <w:pPr>
        <w:numPr>
          <w:ilvl w:val="0"/>
          <w:numId w:val="2"/>
        </w:numPr>
        <w:spacing w:line="360" w:lineRule="auto"/>
        <w:rPr>
          <w:sz w:val="24"/>
        </w:rPr>
      </w:pPr>
      <w:r>
        <w:rPr>
          <w:rFonts w:hint="eastAsia"/>
          <w:sz w:val="24"/>
        </w:rPr>
        <w:t>按照学校要求提交学位论文的印刷本和电子版本；</w:t>
      </w:r>
    </w:p>
    <w:p w14:paraId="524F94CF">
      <w:pPr>
        <w:numPr>
          <w:ilvl w:val="0"/>
          <w:numId w:val="2"/>
        </w:numPr>
        <w:spacing w:line="360" w:lineRule="auto"/>
        <w:rPr>
          <w:sz w:val="24"/>
        </w:rPr>
      </w:pPr>
      <w:r>
        <w:rPr>
          <w:rFonts w:hint="eastAsia"/>
          <w:sz w:val="24"/>
        </w:rPr>
        <w:t>学校有权保存学位论文的印刷本和电子版，并提供目录检索与阅览服务</w:t>
      </w:r>
      <w:r>
        <w:rPr>
          <w:rFonts w:hint="eastAsia"/>
          <w:szCs w:val="21"/>
        </w:rPr>
        <w:t>，</w:t>
      </w:r>
      <w:r>
        <w:rPr>
          <w:rFonts w:hint="eastAsia"/>
          <w:sz w:val="24"/>
        </w:rPr>
        <w:t>在校园网上提供服务；</w:t>
      </w:r>
    </w:p>
    <w:p w14:paraId="520C9ACC">
      <w:pPr>
        <w:numPr>
          <w:ilvl w:val="0"/>
          <w:numId w:val="2"/>
        </w:numPr>
        <w:spacing w:line="360" w:lineRule="auto"/>
        <w:rPr>
          <w:sz w:val="24"/>
        </w:rPr>
      </w:pPr>
      <w:r>
        <w:rPr>
          <w:rFonts w:hint="eastAsia"/>
          <w:sz w:val="24"/>
        </w:rPr>
        <w:t>学校可以采用影印、缩印、数字化或其它复制手段保存论文；</w:t>
      </w:r>
    </w:p>
    <w:p w14:paraId="489B5688">
      <w:pPr>
        <w:numPr>
          <w:ilvl w:val="0"/>
          <w:numId w:val="2"/>
        </w:numPr>
        <w:spacing w:line="360" w:lineRule="auto"/>
        <w:rPr>
          <w:sz w:val="24"/>
        </w:rPr>
      </w:pPr>
      <w:r>
        <w:rPr>
          <w:rFonts w:hint="eastAsia"/>
          <w:sz w:val="24"/>
        </w:rPr>
        <w:t>因某种特殊原因需要延迟发布学位论文电子版，授权学校</w:t>
      </w:r>
      <w:commentRangeStart w:id="28"/>
      <w:r>
        <w:rPr>
          <w:rFonts w:hint="eastAsia"/>
          <w:sz w:val="24"/>
        </w:rPr>
        <w:t>□一年/□两年/□三年以后，在校园网上全文发布。</w:t>
      </w:r>
      <w:commentRangeEnd w:id="28"/>
      <w:r>
        <w:rPr>
          <w:rStyle w:val="27"/>
        </w:rPr>
        <w:commentReference w:id="28"/>
      </w:r>
    </w:p>
    <w:p w14:paraId="0A5371C2">
      <w:pPr>
        <w:ind w:firstLine="1920" w:firstLineChars="800"/>
        <w:rPr>
          <w:sz w:val="24"/>
        </w:rPr>
      </w:pPr>
    </w:p>
    <w:p w14:paraId="3E3FC47E">
      <w:pPr>
        <w:ind w:firstLine="1920" w:firstLineChars="800"/>
        <w:rPr>
          <w:sz w:val="24"/>
        </w:rPr>
      </w:pPr>
      <w:r>
        <w:rPr>
          <w:rFonts w:hint="eastAsia"/>
          <w:sz w:val="24"/>
        </w:rPr>
        <w:t>（保密论文在解密后遵守此规定）</w:t>
      </w:r>
    </w:p>
    <w:p w14:paraId="2F61E546">
      <w:pPr>
        <w:ind w:firstLine="570"/>
        <w:rPr>
          <w:sz w:val="24"/>
        </w:rPr>
      </w:pPr>
    </w:p>
    <w:p w14:paraId="59A57D8D">
      <w:pPr>
        <w:ind w:firstLine="570"/>
        <w:rPr>
          <w:sz w:val="24"/>
        </w:rPr>
      </w:pPr>
    </w:p>
    <w:p w14:paraId="3CCE833B">
      <w:pPr>
        <w:ind w:firstLine="570"/>
        <w:rPr>
          <w:sz w:val="24"/>
        </w:rPr>
      </w:pPr>
    </w:p>
    <w:p w14:paraId="598D55AF">
      <w:pPr>
        <w:spacing w:line="480" w:lineRule="auto"/>
        <w:ind w:firstLine="2400" w:firstLineChars="1000"/>
        <w:rPr>
          <w:sz w:val="24"/>
        </w:rPr>
      </w:pPr>
      <w:r>
        <w:rPr>
          <w:rFonts w:hint="eastAsia"/>
          <w:sz w:val="24"/>
        </w:rPr>
        <w:t xml:space="preserve">论文作者签名：         导师签名：           </w:t>
      </w:r>
    </w:p>
    <w:p w14:paraId="1E1CFFF4">
      <w:pPr>
        <w:spacing w:line="400" w:lineRule="atLeast"/>
        <w:jc w:val="center"/>
        <w:rPr>
          <w:rFonts w:ascii="宋体" w:hAnsi="宋体"/>
          <w:sz w:val="24"/>
        </w:rPr>
      </w:pPr>
      <w:r>
        <w:rPr>
          <w:rFonts w:hint="eastAsia"/>
          <w:sz w:val="24"/>
        </w:rPr>
        <w:t>日期：     年   月   日</w:t>
      </w:r>
    </w:p>
    <w:sectPr>
      <w:headerReference r:id="rId19" w:type="default"/>
      <w:footnotePr>
        <w:numFmt w:val="decimalEnclosedCircleChinese"/>
        <w:numRestart w:val="eachPage"/>
      </w:footnotePr>
      <w:pgSz w:w="11906" w:h="16838"/>
      <w:pgMar w:top="1701" w:right="1474" w:bottom="1418" w:left="1474" w:header="1134"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b" w:date="2025-06-24T14:45:00Z" w:initials="l">
    <w:p w14:paraId="557CB287">
      <w:pPr>
        <w:pStyle w:val="8"/>
      </w:pPr>
      <w:r>
        <w:rPr>
          <w:rFonts w:hint="eastAsia"/>
          <w:highlight w:val="yellow"/>
        </w:rPr>
        <w:t>《指南》1</w:t>
      </w:r>
      <w:r>
        <w:rPr>
          <w:highlight w:val="yellow"/>
        </w:rPr>
        <w:t>.11</w:t>
      </w:r>
      <w:r>
        <w:rPr>
          <w:rFonts w:hint="eastAsia"/>
        </w:rPr>
        <w:t>封面不需</w:t>
      </w:r>
      <w:r>
        <w:t>页</w:t>
      </w:r>
      <w:r>
        <w:rPr>
          <w:rFonts w:hint="eastAsia"/>
        </w:rPr>
        <w:t>眉，</w:t>
      </w:r>
    </w:p>
  </w:comment>
  <w:comment w:id="1" w:author="lib" w:date="2025-06-24T14:45:00Z" w:initials="l">
    <w:p w14:paraId="736A7D38">
      <w:pPr>
        <w:pStyle w:val="8"/>
        <w:ind w:firstLine="420"/>
        <w:rPr>
          <w:b/>
          <w:color w:val="FF0000"/>
        </w:rPr>
      </w:pPr>
      <w:r>
        <w:rPr>
          <w:rFonts w:hint="eastAsia"/>
          <w:b/>
          <w:color w:val="FF0000"/>
        </w:rPr>
        <w:t>博士研究生和硕士研究生学位论文格式要求相同，具体请参见下载的《北京大学研究生学位论文写作指南》。</w:t>
      </w:r>
    </w:p>
    <w:p w14:paraId="5752AFB9">
      <w:pPr>
        <w:pStyle w:val="8"/>
        <w:ind w:firstLine="480"/>
        <w:rPr>
          <w:b/>
          <w:bCs/>
          <w:color w:val="FF0000"/>
        </w:rPr>
      </w:pPr>
      <w:r>
        <w:rPr>
          <w:rFonts w:hint="eastAsia"/>
          <w:color w:val="FF0000"/>
        </w:rPr>
        <w:t>批注内容根据《指南》要求做了标记，整理汇总格式中容易出现的问题，供本系研究生自查参考。</w:t>
      </w:r>
    </w:p>
    <w:p w14:paraId="7724D316">
      <w:pPr>
        <w:pStyle w:val="8"/>
        <w:rPr>
          <w:b/>
          <w:bCs/>
          <w:color w:val="FF0000"/>
        </w:rPr>
      </w:pPr>
      <w:r>
        <w:rPr>
          <w:rFonts w:hint="eastAsia"/>
          <w:b/>
          <w:bCs/>
          <w:color w:val="FF0000"/>
        </w:rPr>
        <w:t>调整格式遇到疑问可随时到系图网站新闻和讲座信息查看相关答疑，也可拨打电话62753134</w:t>
      </w:r>
      <w:r>
        <w:rPr>
          <w:b/>
          <w:bCs/>
          <w:color w:val="FF0000"/>
        </w:rPr>
        <w:t>或</w:t>
      </w:r>
      <w:r>
        <w:rPr>
          <w:rFonts w:hint="eastAsia"/>
          <w:b/>
          <w:bCs/>
          <w:color w:val="FF0000"/>
        </w:rPr>
        <w:t>发邮件到邮箱</w:t>
      </w:r>
      <w:r>
        <w:fldChar w:fldCharType="begin"/>
      </w:r>
      <w:r>
        <w:instrText xml:space="preserve"> HYPERLINK "mailto:gtsgzxxfg@pku.edu.cn" </w:instrText>
      </w:r>
      <w:r>
        <w:fldChar w:fldCharType="separate"/>
      </w:r>
      <w:r>
        <w:rPr>
          <w:rFonts w:hint="eastAsia"/>
          <w:b/>
          <w:bCs/>
          <w:color w:val="FF0000"/>
        </w:rPr>
        <w:t>gtsgzxxfg@pku.edu.cn</w:t>
      </w:r>
      <w:r>
        <w:rPr>
          <w:rFonts w:hint="eastAsia"/>
          <w:b/>
          <w:bCs/>
          <w:color w:val="FF0000"/>
        </w:rPr>
        <w:fldChar w:fldCharType="end"/>
      </w:r>
      <w:r>
        <w:rPr>
          <w:rFonts w:hint="eastAsia"/>
          <w:b/>
          <w:bCs/>
          <w:color w:val="FF0000"/>
        </w:rPr>
        <w:t>，也可直接到系图咨询，会有工作人员协助调整解决。</w:t>
      </w:r>
    </w:p>
    <w:p w14:paraId="30D891DF">
      <w:pPr>
        <w:pStyle w:val="4"/>
        <w:keepNext w:val="0"/>
        <w:keepLines w:val="0"/>
        <w:widowControl/>
        <w:spacing w:before="0" w:after="158" w:line="15" w:lineRule="atLeast"/>
        <w:ind w:firstLine="560"/>
        <w:jc w:val="both"/>
        <w:rPr>
          <w:rFonts w:ascii="宋体" w:hAnsi="宋体" w:eastAsia="宋体" w:cs="宋体"/>
          <w:bCs w:val="0"/>
          <w:spacing w:val="6"/>
          <w:szCs w:val="28"/>
        </w:rPr>
      </w:pPr>
      <w:r>
        <w:rPr>
          <w:rFonts w:hint="eastAsia" w:ascii="宋体" w:hAnsi="宋体" w:eastAsia="宋体" w:cs="宋体"/>
          <w:bCs w:val="0"/>
          <w:spacing w:val="6"/>
          <w:szCs w:val="28"/>
        </w:rPr>
        <w:t>B站老师关于论文模板设置的讲解视频链接：</w:t>
      </w:r>
    </w:p>
    <w:p w14:paraId="6333AE8E">
      <w:pPr>
        <w:pStyle w:val="8"/>
        <w:rPr>
          <w:color w:val="FF0000"/>
        </w:rPr>
      </w:pPr>
      <w:r>
        <w:fldChar w:fldCharType="begin"/>
      </w:r>
      <w:r>
        <w:instrText xml:space="preserve"> HYPERLINK "https://www.bilibili.com/video/BV1q34y1r78Z?spm_id_from=333.788.videopod.episodes&amp;vd_source=428a606602b70838c25ce72b00bba43e" </w:instrText>
      </w:r>
      <w:r>
        <w:fldChar w:fldCharType="separate"/>
      </w:r>
      <w:r>
        <w:rPr>
          <w:rStyle w:val="26"/>
        </w:rPr>
        <w:t>https://www.bilibili.com/video/BV1q34y1r78Z?spm_id_from=333.788.videopod.episodes&amp;vd_source=428a606602b70838c25ce72b00bba43e</w:t>
      </w:r>
      <w:r>
        <w:rPr>
          <w:rStyle w:val="26"/>
        </w:rPr>
        <w:fldChar w:fldCharType="end"/>
      </w:r>
    </w:p>
    <w:p w14:paraId="4F236741">
      <w:pPr>
        <w:pStyle w:val="3"/>
        <w:ind w:firstLine="480"/>
      </w:pPr>
      <w:r>
        <w:rPr>
          <w:rFonts w:hint="eastAsia"/>
        </w:rPr>
        <w:t>学位论文格式模板审核与设置视频链接：</w:t>
      </w:r>
    </w:p>
    <w:p w14:paraId="1778051D">
      <w:pPr>
        <w:pStyle w:val="3"/>
        <w:ind w:firstLine="480"/>
      </w:pPr>
      <w:r>
        <w:fldChar w:fldCharType="begin"/>
      </w:r>
      <w:r>
        <w:instrText xml:space="preserve"> HYPERLINK "https://meeting.tencent.com/crm/l5XAP7ZZea" </w:instrText>
      </w:r>
      <w:r>
        <w:fldChar w:fldCharType="separate"/>
      </w:r>
      <w:r>
        <w:rPr>
          <w:rStyle w:val="25"/>
          <w:rFonts w:hint="eastAsia"/>
        </w:rPr>
        <w:t>https://meeting.tencent.com/crm/l5XAP7ZZea</w:t>
      </w:r>
      <w:r>
        <w:rPr>
          <w:rStyle w:val="26"/>
          <w:rFonts w:hint="eastAsia"/>
        </w:rPr>
        <w:fldChar w:fldCharType="end"/>
      </w:r>
    </w:p>
    <w:p w14:paraId="406E45AC">
      <w:pPr>
        <w:pStyle w:val="4"/>
        <w:keepNext w:val="0"/>
        <w:keepLines w:val="0"/>
        <w:widowControl/>
        <w:spacing w:before="0" w:after="158" w:line="15" w:lineRule="atLeast"/>
        <w:ind w:firstLine="560"/>
        <w:jc w:val="both"/>
        <w:rPr>
          <w:rFonts w:ascii="宋体" w:hAnsi="宋体" w:eastAsia="宋体" w:cs="宋体"/>
          <w:bCs w:val="0"/>
          <w:spacing w:val="6"/>
          <w:szCs w:val="28"/>
        </w:rPr>
      </w:pPr>
      <w:r>
        <w:rPr>
          <w:rFonts w:hint="eastAsia" w:ascii="宋体" w:hAnsi="宋体" w:eastAsia="宋体" w:cs="宋体"/>
          <w:bCs w:val="0"/>
          <w:spacing w:val="6"/>
          <w:szCs w:val="28"/>
        </w:rPr>
        <w:t>系图关于论文模版格式的进一步完善和使用的简单介绍链接：</w:t>
      </w:r>
      <w:r>
        <w:fldChar w:fldCharType="begin"/>
      </w:r>
      <w:r>
        <w:instrText xml:space="preserve"> HYPERLINK "https://meeting.tencent.com/crm/NgYkJZXZ1b" </w:instrText>
      </w:r>
      <w:r>
        <w:fldChar w:fldCharType="separate"/>
      </w:r>
      <w:r>
        <w:rPr>
          <w:rStyle w:val="25"/>
          <w:rFonts w:hint="eastAsia" w:ascii="宋体" w:hAnsi="宋体" w:eastAsia="宋体" w:cs="宋体"/>
          <w:bCs w:val="0"/>
          <w:spacing w:val="6"/>
          <w:szCs w:val="28"/>
        </w:rPr>
        <w:t>https://meeting.tencent.com/crm/NgYkJZXZ1b</w:t>
      </w:r>
      <w:r>
        <w:rPr>
          <w:rStyle w:val="25"/>
          <w:rFonts w:hint="eastAsia" w:ascii="宋体" w:hAnsi="宋体" w:eastAsia="宋体" w:cs="宋体"/>
          <w:bCs w:val="0"/>
          <w:spacing w:val="6"/>
          <w:szCs w:val="28"/>
        </w:rPr>
        <w:fldChar w:fldCharType="end"/>
      </w:r>
    </w:p>
    <w:p w14:paraId="4DCCD62E">
      <w:pPr>
        <w:pStyle w:val="3"/>
        <w:ind w:firstLine="480"/>
      </w:pPr>
    </w:p>
  </w:comment>
  <w:comment w:id="2" w:author="lib" w:date="2025-06-24T14:45:00Z" w:initials="l">
    <w:p w14:paraId="75C6FEB9">
      <w:pPr>
        <w:pStyle w:val="8"/>
        <w:ind w:firstLine="480"/>
      </w:pPr>
      <w:r>
        <w:rPr>
          <w:rFonts w:hint="eastAsia"/>
        </w:rPr>
        <w:t>标题不需加书名号，如标题中有书名保留书名号。</w:t>
      </w:r>
    </w:p>
    <w:p w14:paraId="6E26F8E3">
      <w:pPr>
        <w:pStyle w:val="8"/>
        <w:ind w:firstLine="482"/>
      </w:pPr>
      <w:r>
        <w:rPr>
          <w:color w:val="FF0000"/>
          <w:highlight w:val="yellow"/>
        </w:rPr>
        <w:t>《</w:t>
      </w:r>
      <w:r>
        <w:rPr>
          <w:rFonts w:hint="eastAsia"/>
          <w:color w:val="FF0000"/>
          <w:highlight w:val="yellow"/>
        </w:rPr>
        <w:t>指南</w:t>
      </w:r>
      <w:r>
        <w:rPr>
          <w:color w:val="FF0000"/>
          <w:highlight w:val="yellow"/>
        </w:rPr>
        <w:t>》</w:t>
      </w:r>
      <w:r>
        <w:rPr>
          <w:rFonts w:hint="eastAsia"/>
          <w:color w:val="FF0000"/>
          <w:highlight w:val="yellow"/>
        </w:rPr>
        <w:t>1.1</w:t>
      </w:r>
      <w:r>
        <w:rPr>
          <w:rFonts w:hint="eastAsia"/>
          <w:b/>
          <w:color w:val="FF0000"/>
        </w:rPr>
        <w:t>主标题</w:t>
      </w:r>
      <w:r>
        <w:rPr>
          <w:b/>
          <w:color w:val="FF0000"/>
        </w:rPr>
        <w:t>采用一号黑体字，居中填写，一行写不完可以分两行填写。如有副标题，在主标题和副标题之间用破折号间隔。</w:t>
      </w:r>
    </w:p>
    <w:p w14:paraId="17DCE94B">
      <w:pPr>
        <w:pStyle w:val="8"/>
        <w:ind w:firstLine="480"/>
      </w:pPr>
      <w:r>
        <w:rPr>
          <w:rFonts w:hint="eastAsia"/>
          <w:b/>
          <w:color w:val="FF0000"/>
        </w:rPr>
        <w:t>字数过多时，可拉长下划线显示。</w:t>
      </w:r>
      <w:r>
        <w:rPr>
          <w:rFonts w:hint="eastAsia"/>
        </w:rPr>
        <w:t>如有副标题尽可能放第二行，字数过多时可调整缩小字号或拉长下划线显示（鼠标放在第二行，末尾可出现小方框，拽方框向后即可拉长，没内容时可删去下划线。）</w:t>
      </w:r>
      <w:r>
        <w:rPr>
          <w:rFonts w:hint="eastAsia"/>
          <w:color w:val="FF0000"/>
        </w:rPr>
        <w:t>（</w:t>
      </w:r>
      <w:r>
        <w:rPr>
          <w:rFonts w:hint="eastAsia"/>
          <w:b/>
          <w:color w:val="FF0000"/>
          <w:highlight w:val="yellow"/>
        </w:rPr>
        <w:t>打印店帮忙录入封面标题等信息时容易出错，请务必仔细核对检查打印好的封面标题等内容。</w:t>
      </w:r>
      <w:r>
        <w:rPr>
          <w:rFonts w:hint="eastAsia"/>
          <w:color w:val="FF0000"/>
        </w:rPr>
        <w:t>）</w:t>
      </w:r>
    </w:p>
  </w:comment>
  <w:comment w:id="3" w:author="lib" w:date="2025-06-24T14:46:00Z" w:initials="l">
    <w:p w14:paraId="236F9283">
      <w:pPr>
        <w:pStyle w:val="8"/>
      </w:pPr>
      <w:r>
        <w:rPr>
          <w:rFonts w:hint="eastAsia"/>
          <w:b/>
          <w:color w:val="FF0000"/>
        </w:rPr>
        <w:t>须有书脊题名信息：</w:t>
      </w:r>
      <w:r>
        <w:rPr>
          <w:rFonts w:hint="eastAsia" w:ascii="宋体" w:hAnsi="宋体" w:cs="宋体"/>
          <w:b/>
          <w:color w:val="FF0000"/>
          <w:szCs w:val="21"/>
        </w:rPr>
        <w:t>题名、答辩年、姓名、学号。</w:t>
      </w:r>
    </w:p>
  </w:comment>
  <w:comment w:id="4" w:author="lib" w:date="2025-06-24T14:46:00Z" w:initials="l">
    <w:p w14:paraId="662B4B35">
      <w:pPr>
        <w:pStyle w:val="8"/>
      </w:pPr>
      <w:r>
        <w:rPr>
          <w:rFonts w:hint="eastAsia"/>
          <w:color w:val="FF0000"/>
        </w:rPr>
        <w:t>姓名须写中文</w:t>
      </w:r>
      <w:r>
        <w:rPr>
          <w:color w:val="FF0000"/>
        </w:rPr>
        <w:t>姓名</w:t>
      </w:r>
      <w:r>
        <w:rPr>
          <w:rFonts w:hint="eastAsia"/>
          <w:color w:val="FF0000"/>
        </w:rPr>
        <w:t>，</w:t>
      </w:r>
      <w:r>
        <w:rPr>
          <w:rFonts w:hint="eastAsia"/>
        </w:rPr>
        <w:t>英文姓名提交图书馆系统通不过审核。</w:t>
      </w:r>
    </w:p>
  </w:comment>
  <w:comment w:id="5" w:author="lib" w:date="2025-06-24T14:46:00Z" w:initials="l">
    <w:p w14:paraId="7FD1B55E">
      <w:pPr>
        <w:pStyle w:val="8"/>
      </w:pPr>
      <w:r>
        <w:rPr>
          <w:rFonts w:hint="eastAsia"/>
          <w:color w:val="FF0000"/>
          <w:highlight w:val="yellow"/>
        </w:rPr>
        <w:t>《指南》1</w:t>
      </w:r>
      <w:r>
        <w:rPr>
          <w:color w:val="FF0000"/>
          <w:highlight w:val="yellow"/>
        </w:rPr>
        <w:t>.1</w:t>
      </w:r>
      <w:r>
        <w:rPr>
          <w:rFonts w:hint="eastAsia"/>
          <w:b/>
          <w:color w:val="FF0000"/>
        </w:rPr>
        <w:t>规范名称须写哲学系（宗教学系）</w:t>
      </w:r>
    </w:p>
  </w:comment>
  <w:comment w:id="6" w:author="lib" w:date="2025-06-24T14:46:00Z" w:initials="l">
    <w:p w14:paraId="1A80EE2C">
      <w:pPr>
        <w:pStyle w:val="8"/>
      </w:pPr>
      <w:r>
        <w:rPr>
          <w:rFonts w:hint="eastAsia"/>
          <w:color w:val="FF0000"/>
          <w:highlight w:val="yellow"/>
        </w:rPr>
        <w:t>《指南》1</w:t>
      </w:r>
      <w:r>
        <w:rPr>
          <w:color w:val="FF0000"/>
          <w:highlight w:val="yellow"/>
        </w:rPr>
        <w:t>.1</w:t>
      </w:r>
      <w:r>
        <w:rPr>
          <w:rFonts w:hint="eastAsia"/>
          <w:color w:val="FF0000"/>
        </w:rPr>
        <w:t>姓名+</w:t>
      </w:r>
      <w:r>
        <w:rPr>
          <w:color w:val="FF0000"/>
        </w:rPr>
        <w:t>空格</w:t>
      </w:r>
      <w:r>
        <w:rPr>
          <w:rFonts w:hint="eastAsia"/>
          <w:color w:val="FF0000"/>
        </w:rPr>
        <w:t>+</w:t>
      </w:r>
      <w:r>
        <w:rPr>
          <w:color w:val="FF0000"/>
        </w:rPr>
        <w:t>职称</w:t>
      </w:r>
      <w:r>
        <w:rPr>
          <w:rFonts w:hint="eastAsia"/>
          <w:color w:val="FF0000"/>
        </w:rPr>
        <w:t>，</w:t>
      </w:r>
      <w:r>
        <w:t>应填写导师姓名，后衬“教授”、“研究员”等导师职称。若指导教师多于一人，则分行署名。</w:t>
      </w:r>
    </w:p>
  </w:comment>
  <w:comment w:id="7" w:author="lib" w:date="2025-06-24T14:46:00Z" w:initials="l">
    <w:p w14:paraId="33E4EEA2">
      <w:pPr>
        <w:pStyle w:val="8"/>
      </w:pPr>
      <w:r>
        <w:rPr>
          <w:rFonts w:hint="eastAsia"/>
          <w:highlight w:val="yellow"/>
        </w:rPr>
        <w:t>《指南》1</w:t>
      </w:r>
      <w:r>
        <w:rPr>
          <w:highlight w:val="yellow"/>
        </w:rPr>
        <w:t>.1</w:t>
      </w:r>
      <w:r>
        <w:rPr>
          <w:rFonts w:hint="eastAsia"/>
        </w:rPr>
        <w:t>写当年毕业日期，用</w:t>
      </w:r>
      <w:r>
        <w:t>三号宋体汉字</w:t>
      </w:r>
      <w:r>
        <w:rPr>
          <w:rFonts w:hint="eastAsia"/>
        </w:rPr>
        <w:t>。</w:t>
      </w:r>
    </w:p>
  </w:comment>
  <w:comment w:id="8" w:author="lib" w:date="2025-06-24T14:47:00Z" w:initials="l">
    <w:p w14:paraId="1B7B8EF4">
      <w:pPr>
        <w:pStyle w:val="8"/>
        <w:ind w:firstLine="480"/>
      </w:pPr>
      <w:r>
        <w:rPr>
          <w:rFonts w:hint="eastAsia"/>
          <w:color w:val="FF0000"/>
          <w:highlight w:val="yellow"/>
        </w:rPr>
        <w:t>《指南》1</w:t>
      </w:r>
      <w:r>
        <w:rPr>
          <w:color w:val="FF0000"/>
          <w:highlight w:val="yellow"/>
        </w:rPr>
        <w:t>.2</w:t>
      </w:r>
      <w:r>
        <w:t>版权声明为全校统一格式、内容。</w:t>
      </w:r>
      <w:r>
        <w:rPr>
          <w:color w:val="FF0000"/>
        </w:rPr>
        <w:t>从校内门户或者从研究生院网站下载、打印即可</w:t>
      </w:r>
      <w:r>
        <w:t>。</w:t>
      </w:r>
    </w:p>
    <w:p w14:paraId="6554CC28">
      <w:pPr>
        <w:pStyle w:val="8"/>
      </w:pPr>
      <w:r>
        <w:rPr>
          <w:rFonts w:hint="eastAsia"/>
          <w:lang w:val="en-US" w:eastAsia="zh-CN"/>
        </w:rPr>
        <w:t>也可复制二维码粘贴。</w:t>
      </w:r>
      <w:r>
        <w:rPr>
          <w:rFonts w:hint="eastAsia"/>
        </w:rPr>
        <w:t>无需加页眉和页码。</w:t>
      </w:r>
    </w:p>
  </w:comment>
  <w:comment w:id="9" w:author="lib" w:date="2025-06-24T14:47:00Z" w:initials="l">
    <w:p w14:paraId="1B6B962F">
      <w:pPr>
        <w:pStyle w:val="8"/>
      </w:pPr>
      <w:r>
        <w:rPr>
          <w:rFonts w:hint="eastAsia"/>
          <w:color w:val="FF0000"/>
          <w:highlight w:val="yellow"/>
        </w:rPr>
        <w:t>《指南》1</w:t>
      </w:r>
      <w:r>
        <w:rPr>
          <w:color w:val="FF0000"/>
          <w:highlight w:val="yellow"/>
        </w:rPr>
        <w:t>.3</w:t>
      </w:r>
      <w:r>
        <w:rPr>
          <w:rFonts w:hint="eastAsia"/>
          <w:b/>
          <w:color w:val="FF0000"/>
        </w:rPr>
        <w:t>中文摘要部分的标题为“摘要”，用黑体三号字，居中书写，单倍行距，</w:t>
      </w:r>
      <w:r>
        <w:rPr>
          <w:rFonts w:hint="eastAsia"/>
        </w:rPr>
        <w:t>段前空</w:t>
      </w:r>
      <w:r>
        <w:t xml:space="preserve"> 24 </w:t>
      </w:r>
      <w:r>
        <w:rPr>
          <w:rFonts w:hint="eastAsia"/>
        </w:rPr>
        <w:t>磅，段后空</w:t>
      </w:r>
      <w:r>
        <w:t xml:space="preserve">18 </w:t>
      </w:r>
      <w:r>
        <w:rPr>
          <w:rFonts w:hint="eastAsia"/>
        </w:rPr>
        <w:t>磅。</w:t>
      </w:r>
      <w:r>
        <w:rPr>
          <w:rFonts w:hint="eastAsia"/>
          <w:b/>
          <w:color w:val="FF0000"/>
        </w:rPr>
        <w:t>摘要内容用小四号宋体字两端对齐书写</w:t>
      </w:r>
      <w:r>
        <w:rPr>
          <w:rFonts w:hint="eastAsia"/>
          <w:color w:val="FF0000"/>
        </w:rPr>
        <w:t>，段落首行空两个汉字符，行距为固定值20磅。</w:t>
      </w:r>
      <w:r>
        <w:t>段前空 0 磅，段后空 0 磅。</w:t>
      </w:r>
    </w:p>
    <w:p w14:paraId="0E996BFD">
      <w:pPr>
        <w:pStyle w:val="8"/>
        <w:rPr>
          <w:b/>
          <w:color w:val="FF0000"/>
        </w:rPr>
      </w:pPr>
      <w:r>
        <w:rPr>
          <w:rFonts w:hint="eastAsia"/>
          <w:b/>
          <w:color w:val="FF0000"/>
          <w:highlight w:val="yellow"/>
          <w:lang w:val="en-US" w:eastAsia="zh-CN"/>
        </w:rPr>
        <w:t>学位论文长文档用样式比格式刷更新便捷高效。</w:t>
      </w:r>
      <w:r>
        <w:rPr>
          <w:rFonts w:hint="eastAsia"/>
          <w:b/>
          <w:color w:val="FF0000"/>
          <w:highlight w:val="yellow"/>
        </w:rPr>
        <w:t>可以根据指南要求对摘要标题</w:t>
      </w:r>
      <w:r>
        <w:rPr>
          <w:b/>
          <w:color w:val="FF0000"/>
          <w:highlight w:val="yellow"/>
        </w:rPr>
        <w:t>、段落文字、正文</w:t>
      </w:r>
      <w:r>
        <w:rPr>
          <w:rFonts w:hint="eastAsia"/>
          <w:b/>
          <w:color w:val="FF0000"/>
          <w:highlight w:val="yellow"/>
        </w:rPr>
        <w:t>章节标题</w:t>
      </w:r>
      <w:r>
        <w:rPr>
          <w:b/>
          <w:color w:val="FF0000"/>
          <w:highlight w:val="yellow"/>
        </w:rPr>
        <w:t>、页眉</w:t>
      </w:r>
      <w:r>
        <w:rPr>
          <w:rFonts w:hint="eastAsia"/>
          <w:b/>
          <w:color w:val="FF0000"/>
          <w:highlight w:val="yellow"/>
        </w:rPr>
        <w:t>页脚、目录、参考文献和脚注等的字体和段落设置好样式。</w:t>
      </w:r>
      <w:r>
        <w:rPr>
          <w:rFonts w:hint="eastAsia"/>
          <w:b/>
          <w:color w:val="FF0000"/>
        </w:rPr>
        <w:t>将会事半功倍，磨刀不误砍柴工。</w:t>
      </w:r>
    </w:p>
    <w:p w14:paraId="4D4625D7">
      <w:pPr>
        <w:pStyle w:val="8"/>
        <w:rPr>
          <w:b/>
          <w:color w:val="FF0000"/>
        </w:rPr>
      </w:pPr>
      <w:r>
        <w:rPr>
          <w:rFonts w:ascii="宋体" w:hAnsi="宋体" w:cs="宋体"/>
          <w:sz w:val="24"/>
        </w:rPr>
        <w:t>段落文字、标题、目录样式+页边距</w:t>
      </w:r>
      <w:r>
        <w:rPr>
          <w:rFonts w:hint="eastAsia" w:ascii="宋体" w:hAnsi="宋体" w:cs="宋体"/>
          <w:sz w:val="24"/>
        </w:rPr>
        <w:t>设置视频链接</w:t>
      </w:r>
      <w:r>
        <w:fldChar w:fldCharType="begin"/>
      </w:r>
      <w:r>
        <w:instrText xml:space="preserve"> HYPERLINK "https://meeting.tencent.com/crm/2ZB1Wbdp31" </w:instrText>
      </w:r>
      <w:r>
        <w:fldChar w:fldCharType="separate"/>
      </w:r>
      <w:r>
        <w:rPr>
          <w:rStyle w:val="26"/>
          <w:rFonts w:ascii="宋体" w:hAnsi="宋体" w:cs="宋体"/>
          <w:sz w:val="24"/>
        </w:rPr>
        <w:t>https://meeting.tencent.com/crm/2ZB1Wbdp31</w:t>
      </w:r>
      <w:r>
        <w:rPr>
          <w:rStyle w:val="26"/>
          <w:rFonts w:ascii="宋体" w:hAnsi="宋体" w:cs="宋体"/>
          <w:sz w:val="24"/>
        </w:rPr>
        <w:fldChar w:fldCharType="end"/>
      </w:r>
    </w:p>
    <w:p w14:paraId="67BFD0E1">
      <w:pPr>
        <w:pStyle w:val="8"/>
        <w:rPr>
          <w:b/>
          <w:color w:val="FF0000"/>
        </w:rPr>
      </w:pPr>
      <w:r>
        <w:rPr>
          <w:b/>
          <w:color w:val="FF0000"/>
          <w:highlight w:val="yellow"/>
        </w:rPr>
        <w:t>《</w:t>
      </w:r>
      <w:r>
        <w:rPr>
          <w:rFonts w:hint="eastAsia"/>
          <w:b/>
          <w:color w:val="FF0000"/>
          <w:highlight w:val="yellow"/>
        </w:rPr>
        <w:t>指南</w:t>
      </w:r>
      <w:r>
        <w:rPr>
          <w:b/>
          <w:color w:val="FF0000"/>
          <w:highlight w:val="yellow"/>
        </w:rPr>
        <w:t>》</w:t>
      </w:r>
      <w:r>
        <w:rPr>
          <w:rFonts w:hint="eastAsia"/>
          <w:b/>
          <w:color w:val="FF0000"/>
          <w:highlight w:val="yellow"/>
        </w:rPr>
        <w:t>1</w:t>
      </w:r>
      <w:r>
        <w:rPr>
          <w:b/>
          <w:color w:val="FF0000"/>
          <w:highlight w:val="yellow"/>
        </w:rPr>
        <w:t>.11</w:t>
      </w:r>
      <w:r>
        <w:rPr>
          <w:rFonts w:hint="eastAsia"/>
          <w:b/>
          <w:color w:val="FF0000"/>
        </w:rPr>
        <w:t>页边距:上</w:t>
      </w:r>
      <w:r>
        <w:rPr>
          <w:b/>
          <w:color w:val="FF0000"/>
        </w:rPr>
        <w:t>、</w:t>
      </w:r>
      <w:r>
        <w:rPr>
          <w:rFonts w:hint="eastAsia"/>
          <w:b/>
          <w:color w:val="FF0000"/>
        </w:rPr>
        <w:t>下、左、右、装订线页边距分别为</w:t>
      </w:r>
      <w:r>
        <w:rPr>
          <w:b/>
          <w:color w:val="FF0000"/>
        </w:rPr>
        <w:t>：</w:t>
      </w:r>
      <w:r>
        <w:rPr>
          <w:rFonts w:hint="eastAsia"/>
          <w:b/>
          <w:color w:val="FF0000"/>
        </w:rPr>
        <w:t>3.0cm, 2.5cm, 2.6cm, 2.6cm,0cm，装订线位置：左</w:t>
      </w:r>
      <w:r>
        <w:rPr>
          <w:b/>
          <w:color w:val="FF0000"/>
        </w:rPr>
        <w:t>，</w:t>
      </w:r>
      <w:r>
        <w:rPr>
          <w:rFonts w:hint="eastAsia"/>
          <w:b/>
          <w:color w:val="FF0000"/>
        </w:rPr>
        <w:t>左右对称页边距。</w:t>
      </w:r>
    </w:p>
    <w:p w14:paraId="43E53E81">
      <w:pPr>
        <w:pStyle w:val="8"/>
        <w:rPr>
          <w:b/>
          <w:color w:val="FF0000"/>
          <w:highlight w:val="yellow"/>
        </w:rPr>
      </w:pPr>
      <w:r>
        <w:rPr>
          <w:rFonts w:hint="eastAsia"/>
          <w:b/>
          <w:color w:val="FF0000"/>
        </w:rPr>
        <w:t>页眉和页脚：页眉距边界2.0cm，页脚距边界1.75cm。</w:t>
      </w:r>
      <w:r>
        <w:rPr>
          <w:rFonts w:hint="eastAsia"/>
          <w:b/>
          <w:color w:val="FF0000"/>
          <w:highlight w:val="yellow"/>
        </w:rPr>
        <w:t>如盖房子打地基，页边距页眉页脚的设置决定了论文的界面。</w:t>
      </w:r>
    </w:p>
    <w:p w14:paraId="07F445A8">
      <w:pPr>
        <w:pStyle w:val="8"/>
      </w:pPr>
      <w:r>
        <w:rPr>
          <w:rFonts w:hint="eastAsia"/>
          <w:b/>
          <w:color w:val="FF0000"/>
        </w:rPr>
        <w:t>页眉：从“摘要”到正文最后，每一页均须有页眉。页眉用五号宋体，居中排列。奇偶页的页眉不同。奇数页页眉为相应内容的名称、正文中相应各章的序号（第几章）和名称，偶数页页眉为“北京大学博士学位论文”或“北京大学硕士学位论文”。</w:t>
      </w:r>
      <w:r>
        <w:rPr>
          <w:rFonts w:hint="eastAsia"/>
          <w:b/>
        </w:rPr>
        <w:t>页眉的文字内容之下划一条横线，线粗0.75磅，线长与页面齐宽。</w:t>
      </w:r>
    </w:p>
    <w:p w14:paraId="50FCCD64">
      <w:pPr>
        <w:pStyle w:val="8"/>
        <w:rPr>
          <w:b/>
          <w:color w:val="FF0000"/>
        </w:rPr>
      </w:pPr>
      <w:r>
        <w:rPr>
          <w:rFonts w:hint="eastAsia"/>
          <w:b/>
          <w:color w:val="FF0000"/>
        </w:rPr>
        <w:t>页码：</w:t>
      </w:r>
      <w:r>
        <w:t>封面和原创声明不要页码，</w:t>
      </w:r>
      <w:r>
        <w:rPr>
          <w:rFonts w:hint="eastAsia"/>
          <w:b/>
          <w:color w:val="FF0000"/>
        </w:rPr>
        <w:t>从“摘要”开始至“目录”（或图表目录、主要符号对照表）结束，页码用罗马数字“Ⅰ、Ⅱ、Ⅲ……”表示。从“第一章引言”开始至论文结束，页码用阿拉伯数字“1、2、3……”表示。</w:t>
      </w:r>
      <w:r>
        <w:rPr>
          <w:color w:val="FF0000"/>
        </w:rPr>
        <w:t>页码置于页脚中部，采用 Times New Roman 五号字体，</w:t>
      </w:r>
      <w:r>
        <w:t>数字两侧不加修饰线。</w:t>
      </w:r>
    </w:p>
    <w:p w14:paraId="42067F16">
      <w:pPr>
        <w:pStyle w:val="15"/>
        <w:rPr>
          <w:highlight w:val="yellow"/>
        </w:rPr>
      </w:pPr>
      <w:r>
        <w:rPr>
          <w:rFonts w:hint="eastAsia"/>
          <w:color w:val="FF0000"/>
          <w:highlight w:val="yellow"/>
        </w:rPr>
        <w:t>具体操作：</w:t>
      </w:r>
      <w:r>
        <w:rPr>
          <w:rFonts w:hint="eastAsia"/>
          <w:color w:val="FF0000"/>
          <w:highlight w:val="yellow"/>
          <w:lang w:val="en-US" w:eastAsia="zh-CN"/>
        </w:rPr>
        <w:t>也可参看PPT。</w:t>
      </w:r>
      <w:r>
        <w:rPr>
          <w:rFonts w:hint="eastAsia"/>
          <w:highlight w:val="yellow"/>
        </w:rPr>
        <w:t>模板中</w:t>
      </w:r>
      <w:r>
        <w:rPr>
          <w:rFonts w:hint="eastAsia"/>
          <w:highlight w:val="yellow"/>
          <w:lang w:val="en-US" w:eastAsia="zh-CN"/>
        </w:rPr>
        <w:t>封面在第一节，版权声明在第二节，</w:t>
      </w:r>
      <w:r>
        <w:rPr>
          <w:highlight w:val="yellow"/>
        </w:rPr>
        <w:t>摘要</w:t>
      </w:r>
      <w:r>
        <w:rPr>
          <w:rFonts w:hint="eastAsia"/>
          <w:highlight w:val="yellow"/>
        </w:rPr>
        <w:t>、</w:t>
      </w:r>
      <w:r>
        <w:rPr>
          <w:highlight w:val="yellow"/>
        </w:rPr>
        <w:t>英文</w:t>
      </w:r>
      <w:r>
        <w:rPr>
          <w:rFonts w:hint="eastAsia"/>
          <w:highlight w:val="yellow"/>
        </w:rPr>
        <w:t>摘要</w:t>
      </w:r>
      <w:r>
        <w:rPr>
          <w:highlight w:val="yellow"/>
        </w:rPr>
        <w:t>、</w:t>
      </w:r>
      <w:r>
        <w:rPr>
          <w:rFonts w:hint="eastAsia"/>
          <w:highlight w:val="yellow"/>
        </w:rPr>
        <w:t>目录在</w:t>
      </w:r>
      <w:r>
        <w:rPr>
          <w:rFonts w:hint="eastAsia"/>
          <w:highlight w:val="yellow"/>
          <w:lang w:val="en-US" w:eastAsia="zh-CN"/>
        </w:rPr>
        <w:t>第三</w:t>
      </w:r>
      <w:r>
        <w:rPr>
          <w:rFonts w:hint="eastAsia"/>
          <w:highlight w:val="yellow"/>
        </w:rPr>
        <w:t>节，正文各章、参考文献、附录、致谢在</w:t>
      </w:r>
      <w:r>
        <w:rPr>
          <w:rFonts w:hint="eastAsia"/>
          <w:highlight w:val="yellow"/>
          <w:lang w:val="en-US" w:eastAsia="zh-CN"/>
        </w:rPr>
        <w:t>第四</w:t>
      </w:r>
      <w:r>
        <w:rPr>
          <w:rFonts w:hint="eastAsia"/>
          <w:highlight w:val="yellow"/>
        </w:rPr>
        <w:t>节，也可在致谢末尾处插入分节符，把这几部分的标题和英文摘要的A</w:t>
      </w:r>
      <w:r>
        <w:rPr>
          <w:highlight w:val="yellow"/>
        </w:rPr>
        <w:t>BSTRACT</w:t>
      </w:r>
      <w:r>
        <w:rPr>
          <w:rFonts w:hint="eastAsia"/>
          <w:highlight w:val="yellow"/>
        </w:rPr>
        <w:t>设为标题1，</w:t>
      </w:r>
      <w:r>
        <w:rPr>
          <w:rFonts w:hint="eastAsia"/>
          <w:highlight w:val="yellow"/>
          <w:lang w:val="en-US" w:eastAsia="zh-CN"/>
        </w:rPr>
        <w:t>勾选奇偶页不同后，</w:t>
      </w:r>
      <w:r>
        <w:rPr>
          <w:rFonts w:hint="eastAsia"/>
          <w:highlight w:val="yellow"/>
        </w:rPr>
        <w:t>在</w:t>
      </w:r>
      <w:r>
        <w:rPr>
          <w:rFonts w:hint="eastAsia"/>
          <w:highlight w:val="yellow"/>
          <w:lang w:val="en-US" w:eastAsia="zh-CN"/>
        </w:rPr>
        <w:t>奇数页</w:t>
      </w:r>
      <w:r>
        <w:rPr>
          <w:rFonts w:hint="eastAsia"/>
          <w:highlight w:val="yellow"/>
        </w:rPr>
        <w:t>页眉点击鼠标再打开文档信息，用域的链接引用（w</w:t>
      </w:r>
      <w:r>
        <w:rPr>
          <w:highlight w:val="yellow"/>
        </w:rPr>
        <w:t>ord</w:t>
      </w:r>
      <w:r>
        <w:rPr>
          <w:rFonts w:hint="eastAsia"/>
          <w:highlight w:val="yellow"/>
        </w:rPr>
        <w:t>）或样式引用（W</w:t>
      </w:r>
      <w:r>
        <w:rPr>
          <w:highlight w:val="yellow"/>
        </w:rPr>
        <w:t>PS</w:t>
      </w:r>
      <w:r>
        <w:rPr>
          <w:rFonts w:hint="eastAsia"/>
          <w:highlight w:val="yellow"/>
        </w:rPr>
        <w:t>）的StyleRef链接到域属性的标题1，奇数页页眉就是相应内容的名称，当</w:t>
      </w:r>
      <w:r>
        <w:rPr>
          <w:highlight w:val="yellow"/>
        </w:rPr>
        <w:t>章名</w:t>
      </w:r>
      <w:r>
        <w:rPr>
          <w:rFonts w:hint="eastAsia"/>
          <w:highlight w:val="yellow"/>
        </w:rPr>
        <w:t>称</w:t>
      </w:r>
      <w:r>
        <w:rPr>
          <w:highlight w:val="yellow"/>
        </w:rPr>
        <w:t>改变时</w:t>
      </w:r>
      <w:r>
        <w:rPr>
          <w:rFonts w:hint="eastAsia"/>
          <w:highlight w:val="yellow"/>
        </w:rPr>
        <w:t>可</w:t>
      </w:r>
      <w:r>
        <w:rPr>
          <w:highlight w:val="yellow"/>
        </w:rPr>
        <w:t>同</w:t>
      </w:r>
      <w:r>
        <w:rPr>
          <w:rFonts w:hint="eastAsia"/>
          <w:highlight w:val="yellow"/>
        </w:rPr>
        <w:t>步更新页眉内容。</w:t>
      </w:r>
    </w:p>
    <w:p w14:paraId="7F549022">
      <w:pPr>
        <w:pStyle w:val="15"/>
        <w:rPr>
          <w:highlight w:val="yellow"/>
        </w:rPr>
      </w:pPr>
      <w:r>
        <w:rPr>
          <w:rFonts w:hint="eastAsia"/>
          <w:highlight w:val="yellow"/>
        </w:rPr>
        <w:t>在摘要插入页码起始页，设置页码格式选罗马数字编号，英文摘要和目录</w:t>
      </w:r>
      <w:r>
        <w:rPr>
          <w:rFonts w:hint="eastAsia"/>
          <w:highlight w:val="yellow"/>
          <w:lang w:val="en-US" w:eastAsia="zh-CN"/>
        </w:rPr>
        <w:t>在一节</w:t>
      </w:r>
      <w:r>
        <w:rPr>
          <w:rFonts w:hint="eastAsia"/>
          <w:highlight w:val="yellow"/>
        </w:rPr>
        <w:t>，在正文第一页页码格式选阿拉伯数字编号，不续前节，起始页选1。</w:t>
      </w:r>
    </w:p>
    <w:p w14:paraId="7867BB33">
      <w:pPr>
        <w:pStyle w:val="15"/>
        <w:rPr>
          <w:highlight w:val="yellow"/>
        </w:rPr>
      </w:pPr>
      <w:r>
        <w:rPr>
          <w:rFonts w:hint="eastAsia"/>
          <w:lang w:val="en-US" w:eastAsia="zh-CN"/>
        </w:rPr>
        <w:t>也可手动输入奇数页页眉，</w:t>
      </w:r>
      <w:r>
        <w:rPr>
          <w:rFonts w:hint="eastAsia"/>
        </w:rPr>
        <w:t>如果</w:t>
      </w:r>
      <w:r>
        <w:rPr>
          <w:rFonts w:hint="eastAsia"/>
          <w:lang w:val="en-US" w:eastAsia="zh-CN"/>
        </w:rPr>
        <w:t>各节之间</w:t>
      </w:r>
      <w:r>
        <w:rPr>
          <w:rFonts w:hint="eastAsia"/>
        </w:rPr>
        <w:t>插奇数页分节符，它们的第一页从奇数页开始。</w:t>
      </w:r>
      <w:r>
        <w:rPr>
          <w:rFonts w:hint="eastAsia"/>
          <w:highlight w:val="yellow"/>
        </w:rPr>
        <w:t>正文</w:t>
      </w:r>
      <w:r>
        <w:rPr>
          <w:highlight w:val="yellow"/>
        </w:rPr>
        <w:t>各章页码</w:t>
      </w:r>
      <w:r>
        <w:rPr>
          <w:rFonts w:hint="eastAsia"/>
          <w:highlight w:val="yellow"/>
        </w:rPr>
        <w:t>等续前节。并要在以上各个部分页眉位置双击，点击关闭上面“链接到前一条页眉”，再分别设置各节页眉。</w:t>
      </w:r>
    </w:p>
    <w:p w14:paraId="73B54367">
      <w:r>
        <w:rPr>
          <w:rFonts w:hint="eastAsia"/>
        </w:rPr>
        <w:t>页眉页脚+参考文献+脚注+Endnote讲解视频链接：</w:t>
      </w:r>
      <w:r>
        <w:fldChar w:fldCharType="begin"/>
      </w:r>
      <w:r>
        <w:instrText xml:space="preserve"> HYPERLINK "https://meeting.tencent.com/crm/NQD97RQw3c" </w:instrText>
      </w:r>
      <w:r>
        <w:fldChar w:fldCharType="separate"/>
      </w:r>
      <w:r>
        <w:rPr>
          <w:rStyle w:val="25"/>
          <w:rFonts w:hint="eastAsia"/>
        </w:rPr>
        <w:t>https://meeting.tencent.com/crm/NQD97RQw3c</w:t>
      </w:r>
      <w:r>
        <w:rPr>
          <w:rStyle w:val="25"/>
          <w:rFonts w:hint="eastAsia"/>
        </w:rPr>
        <w:fldChar w:fldCharType="end"/>
      </w:r>
    </w:p>
  </w:comment>
  <w:comment w:id="10" w:author="lib" w:date="2025-06-24T14:47:00Z" w:initials="l">
    <w:p w14:paraId="169A848A">
      <w:pPr>
        <w:pStyle w:val="8"/>
        <w:ind w:firstLine="480"/>
      </w:pPr>
      <w:r>
        <w:rPr>
          <w:rFonts w:hint="eastAsia"/>
          <w:highlight w:val="yellow"/>
        </w:rPr>
        <w:t>《指南》1</w:t>
      </w:r>
      <w:r>
        <w:rPr>
          <w:highlight w:val="yellow"/>
        </w:rPr>
        <w:t>.4</w:t>
      </w:r>
      <w:r>
        <w:rPr>
          <w:color w:val="FF0000"/>
        </w:rPr>
        <w:t>英文题目用 Arial 三号字体，居中书写，单倍行距，段前空 24 磅，段后空 18 磅。</w:t>
      </w:r>
      <w:r>
        <w:t xml:space="preserve"> </w:t>
      </w:r>
    </w:p>
    <w:p w14:paraId="3C3EB303">
      <w:pPr>
        <w:pStyle w:val="8"/>
        <w:ind w:firstLine="480"/>
      </w:pPr>
    </w:p>
    <w:p w14:paraId="398E88D1">
      <w:pPr>
        <w:pStyle w:val="8"/>
        <w:ind w:firstLine="480"/>
        <w:rPr>
          <w:color w:val="FF0000"/>
        </w:rPr>
      </w:pPr>
      <w:r>
        <w:rPr>
          <w:color w:val="FF0000"/>
        </w:rPr>
        <w:t>作者姓名、专业名称（用括号括起放姓名之后，不同专业的英文翻译，中国哲学</w:t>
      </w:r>
      <w:r>
        <w:rPr>
          <w:rFonts w:hint="eastAsia"/>
          <w:color w:val="FF0000"/>
        </w:rPr>
        <w:t>C</w:t>
      </w:r>
      <w:r>
        <w:rPr>
          <w:color w:val="FF0000"/>
        </w:rPr>
        <w:t>hinese Philosophy,外国哲学</w:t>
      </w:r>
      <w:r>
        <w:rPr>
          <w:rFonts w:hint="eastAsia"/>
          <w:color w:val="FF0000"/>
        </w:rPr>
        <w:t>F</w:t>
      </w:r>
      <w:r>
        <w:rPr>
          <w:color w:val="FF0000"/>
        </w:rPr>
        <w:t>oreign Philosophy,马克思主义哲学</w:t>
      </w:r>
      <w:r>
        <w:rPr>
          <w:rFonts w:hint="eastAsia"/>
          <w:color w:val="FF0000"/>
        </w:rPr>
        <w:t>M</w:t>
      </w:r>
      <w:r>
        <w:rPr>
          <w:color w:val="FF0000"/>
        </w:rPr>
        <w:t>axist Philosophy, 美学Aethetics, 伦理学</w:t>
      </w:r>
      <w:r>
        <w:rPr>
          <w:rFonts w:hint="eastAsia"/>
          <w:color w:val="FF0000"/>
        </w:rPr>
        <w:t>E</w:t>
      </w:r>
      <w:r>
        <w:rPr>
          <w:color w:val="FF0000"/>
        </w:rPr>
        <w:t>thics, 逻辑学Logic, 宗教学</w:t>
      </w:r>
      <w:r>
        <w:rPr>
          <w:rFonts w:hint="eastAsia"/>
          <w:color w:val="FF0000"/>
        </w:rPr>
        <w:t>R</w:t>
      </w:r>
      <w:r>
        <w:rPr>
          <w:color w:val="FF0000"/>
        </w:rPr>
        <w:t>eligious Studies, 科技哲学</w:t>
      </w:r>
      <w:r>
        <w:rPr>
          <w:rFonts w:hint="eastAsia"/>
          <w:color w:val="FF0000"/>
        </w:rPr>
        <w:t>S</w:t>
      </w:r>
      <w:r>
        <w:rPr>
          <w:color w:val="FF0000"/>
        </w:rPr>
        <w:t>cience and Technology Philosophy,）和指导教师姓名用 Times New Roman 小四号字体，居中书写，固定行距20磅，段前、段后空 0 磅。</w:t>
      </w:r>
    </w:p>
    <w:p w14:paraId="4C665906">
      <w:pPr>
        <w:pStyle w:val="8"/>
        <w:ind w:firstLine="480"/>
        <w:rPr>
          <w:color w:val="FF0000"/>
        </w:rPr>
      </w:pPr>
    </w:p>
    <w:p w14:paraId="21271979">
      <w:pPr>
        <w:pStyle w:val="8"/>
        <w:ind w:firstLine="480"/>
        <w:rPr>
          <w:color w:val="FF0000"/>
        </w:rPr>
      </w:pPr>
      <w:r>
        <w:rPr>
          <w:rFonts w:hint="eastAsia"/>
          <w:color w:val="FF0000"/>
        </w:rPr>
        <w:t>“</w:t>
      </w:r>
      <w:r>
        <w:rPr>
          <w:color w:val="FF0000"/>
        </w:rPr>
        <w:t>ABSTRACT</w:t>
      </w:r>
      <w:r>
        <w:rPr>
          <w:rFonts w:hint="eastAsia"/>
          <w:color w:val="FF0000"/>
        </w:rPr>
        <w:t>”</w:t>
      </w:r>
      <w:r>
        <w:rPr>
          <w:color w:val="FF0000"/>
        </w:rPr>
        <w:t xml:space="preserve">用 Arial 小四号字体居中书写，固定行距 20 磅，段前空 8 磅，段 后空 6 磅。 </w:t>
      </w:r>
    </w:p>
    <w:p w14:paraId="0D721A58">
      <w:pPr>
        <w:pStyle w:val="8"/>
        <w:ind w:firstLine="480"/>
      </w:pPr>
    </w:p>
    <w:p w14:paraId="0E35B06A">
      <w:pPr>
        <w:pStyle w:val="8"/>
        <w:ind w:firstLine="480"/>
        <w:rPr>
          <w:color w:val="FF0000"/>
        </w:rPr>
      </w:pPr>
      <w:r>
        <w:rPr>
          <w:color w:val="FF0000"/>
        </w:rPr>
        <w:t>摘要内容和关键词（KEY WORDS）用小四号 Times New Roman 字体书写，两端 对齐，标点符号用英文标点符号。固定行距 20 磅，段前、段后空 0 磅。</w:t>
      </w:r>
    </w:p>
    <w:p w14:paraId="6D69494E">
      <w:pPr>
        <w:pStyle w:val="8"/>
        <w:ind w:firstLine="480"/>
      </w:pPr>
    </w:p>
    <w:p w14:paraId="3071A001">
      <w:pPr>
        <w:pStyle w:val="8"/>
        <w:ind w:firstLine="480"/>
      </w:pPr>
      <w:r>
        <w:rPr>
          <w:color w:val="FF0000"/>
        </w:rPr>
        <w:t xml:space="preserve"> “KEY WORDS”大写，其后的关键词第一个字母大写，关键词之间用半角逗号 间隔。关键词放英文摘要页下方，从新的一行写起。</w:t>
      </w:r>
    </w:p>
    <w:p w14:paraId="42EBCEBE">
      <w:pPr>
        <w:pStyle w:val="8"/>
        <w:ind w:left="7946" w:leftChars="3784" w:firstLine="480"/>
      </w:pPr>
    </w:p>
    <w:p w14:paraId="2181B3BD">
      <w:pPr>
        <w:pStyle w:val="8"/>
      </w:pPr>
      <w:r>
        <w:rPr>
          <w:rFonts w:hint="eastAsia"/>
        </w:rPr>
        <w:t>摘要和英文</w:t>
      </w:r>
      <w:r>
        <w:t>的奇数页页眉分别为</w:t>
      </w:r>
      <w:r>
        <w:rPr>
          <w:rFonts w:hint="eastAsia"/>
        </w:rPr>
        <w:t>“摘要”和“</w:t>
      </w:r>
      <w:r>
        <w:t>ABSTRACT</w:t>
      </w:r>
      <w:r>
        <w:rPr>
          <w:rFonts w:hint="eastAsia"/>
        </w:rPr>
        <w:t>”，偶数页页眉为“北京大学博士学位论文”或“北京大学硕士学位论文”。</w:t>
      </w:r>
    </w:p>
  </w:comment>
  <w:comment w:id="11" w:author="lib" w:date="2025-06-24T14:48:00Z" w:initials="l">
    <w:p w14:paraId="478AD214">
      <w:pPr>
        <w:pStyle w:val="8"/>
        <w:rPr>
          <w:color w:val="FF0000"/>
        </w:rPr>
      </w:pPr>
      <w:r>
        <w:rPr>
          <w:color w:val="FF0000"/>
          <w:highlight w:val="yellow"/>
        </w:rPr>
        <w:t>《</w:t>
      </w:r>
      <w:r>
        <w:rPr>
          <w:rFonts w:hint="eastAsia"/>
          <w:color w:val="FF0000"/>
          <w:highlight w:val="yellow"/>
        </w:rPr>
        <w:t>指南</w:t>
      </w:r>
      <w:r>
        <w:rPr>
          <w:color w:val="FF0000"/>
          <w:highlight w:val="yellow"/>
        </w:rPr>
        <w:t>》</w:t>
      </w:r>
      <w:r>
        <w:rPr>
          <w:rFonts w:hint="eastAsia"/>
          <w:color w:val="FF0000"/>
          <w:highlight w:val="yellow"/>
        </w:rPr>
        <w:t>1.3.</w:t>
      </w:r>
      <w:r>
        <w:rPr>
          <w:rFonts w:hint="eastAsia"/>
          <w:color w:val="FF0000"/>
        </w:rPr>
        <w:t>中文摘要关键词之间用</w:t>
      </w:r>
      <w:r>
        <w:rPr>
          <w:rFonts w:hint="eastAsia"/>
          <w:b/>
          <w:color w:val="FF0000"/>
        </w:rPr>
        <w:t>逗号间隔</w:t>
      </w:r>
      <w:r>
        <w:rPr>
          <w:rFonts w:hint="eastAsia"/>
          <w:color w:val="FF0000"/>
        </w:rPr>
        <w:t>。关键词置底放摘要页最下方。</w:t>
      </w:r>
    </w:p>
    <w:p w14:paraId="33AA335D">
      <w:pPr>
        <w:pStyle w:val="8"/>
      </w:pPr>
      <w:r>
        <w:rPr>
          <w:rFonts w:hint="eastAsia"/>
          <w:color w:val="FF0000"/>
        </w:rPr>
        <w:t>“KEY WORDS”大写，</w:t>
      </w:r>
      <w:r>
        <w:rPr>
          <w:rFonts w:hint="eastAsia"/>
          <w:b/>
          <w:color w:val="FF0000"/>
        </w:rPr>
        <w:t>其后每个关键词第一个字母大写</w:t>
      </w:r>
      <w:r>
        <w:rPr>
          <w:rFonts w:hint="eastAsia"/>
          <w:color w:val="FF0000"/>
        </w:rPr>
        <w:t>，关键词之间用半角逗号间隔，</w:t>
      </w:r>
      <w:r>
        <w:rPr>
          <w:rFonts w:hint="eastAsia"/>
        </w:rPr>
        <w:t>从新的一行写起，放摘要页下方。</w:t>
      </w:r>
    </w:p>
    <w:p w14:paraId="2AE43564">
      <w:pPr>
        <w:pStyle w:val="8"/>
      </w:pPr>
    </w:p>
  </w:comment>
  <w:comment w:id="12" w:author="lib" w:date="2025-06-24T14:48:00Z" w:initials="l">
    <w:p w14:paraId="312B88E6">
      <w:pPr>
        <w:pStyle w:val="8"/>
        <w:ind w:firstLine="480"/>
      </w:pPr>
      <w:r>
        <w:rPr>
          <w:rFonts w:hint="eastAsia"/>
          <w:color w:val="FF0000"/>
          <w:kern w:val="0"/>
          <w:highlight w:val="yellow"/>
        </w:rPr>
        <w:t>《指南》1.5</w:t>
      </w:r>
      <w:r>
        <w:t>目录既是论文的提纲，也是论文组成部分的小标题。目录由章节序号、标题名称和页码组成。</w:t>
      </w:r>
    </w:p>
    <w:p w14:paraId="6E2FB5DF">
      <w:pPr>
        <w:pStyle w:val="8"/>
        <w:rPr>
          <w:color w:val="FF0000"/>
        </w:rPr>
      </w:pPr>
      <w:r>
        <w:rPr>
          <w:color w:val="FF0000"/>
        </w:rPr>
        <w:t>章节序号，一般是下级引用上级序号，如 2.2.5 表示第二章第 2 节第 5 小 节。</w:t>
      </w:r>
    </w:p>
    <w:p w14:paraId="37610F71">
      <w:pPr>
        <w:pStyle w:val="8"/>
        <w:rPr>
          <w:b/>
          <w:color w:val="FF0000"/>
        </w:rPr>
      </w:pPr>
      <w:r>
        <w:rPr>
          <w:b/>
          <w:color w:val="FF0000"/>
        </w:rPr>
        <w:t>目录一般列到三级标题，即二级节标题（如 2.2.5）即可。</w:t>
      </w:r>
    </w:p>
    <w:p w14:paraId="219A3D64">
      <w:pPr>
        <w:pStyle w:val="8"/>
        <w:ind w:left="6321" w:leftChars="3010" w:firstLine="482"/>
        <w:rPr>
          <w:b/>
          <w:color w:val="FF0000"/>
          <w:kern w:val="0"/>
        </w:rPr>
      </w:pPr>
    </w:p>
    <w:p w14:paraId="3531E8EA">
      <w:pPr>
        <w:pStyle w:val="8"/>
        <w:rPr>
          <w:color w:val="FF0000"/>
          <w:kern w:val="0"/>
        </w:rPr>
      </w:pPr>
      <w:r>
        <w:rPr>
          <w:b/>
          <w:color w:val="FF0000"/>
        </w:rPr>
        <w:t>目录内容一般从第一章引言开始，目录之前的内容及目录本身不列入目录内。</w:t>
      </w:r>
    </w:p>
    <w:p w14:paraId="56C12CB4">
      <w:pPr>
        <w:pStyle w:val="8"/>
        <w:ind w:left="6321" w:leftChars="3010" w:firstLine="480"/>
        <w:rPr>
          <w:color w:val="FF0000"/>
          <w:kern w:val="0"/>
        </w:rPr>
      </w:pPr>
    </w:p>
    <w:p w14:paraId="4BDCCB1C">
      <w:pPr>
        <w:pStyle w:val="8"/>
      </w:pPr>
      <w:r>
        <w:rPr>
          <w:b/>
          <w:color w:val="FF0000"/>
        </w:rPr>
        <w:t>目录中的章标题行采用黑体小四号字，固定行距 20 磅，</w:t>
      </w:r>
      <w:r>
        <w:t>段前空 6 磅，段后 0 磅；</w:t>
      </w:r>
      <w:r>
        <w:rPr>
          <w:b/>
          <w:color w:val="FF0000"/>
        </w:rPr>
        <w:t>其他内容采用宋体小四号字，行距为固定值 20 磅</w:t>
      </w:r>
      <w:r>
        <w:rPr>
          <w:color w:val="FF0000"/>
        </w:rPr>
        <w:t>，</w:t>
      </w:r>
      <w:r>
        <w:t>段前、段后均为 0 磅。</w:t>
      </w:r>
      <w:r>
        <w:rPr>
          <w:b/>
          <w:color w:val="FF0000"/>
        </w:rPr>
        <w:t>西文都选Times New Roman</w:t>
      </w:r>
    </w:p>
    <w:p w14:paraId="7068C337">
      <w:pPr>
        <w:pStyle w:val="8"/>
        <w:ind w:left="6321" w:leftChars="3010" w:firstLine="480"/>
        <w:rPr>
          <w:color w:val="FF0000"/>
        </w:rPr>
      </w:pPr>
    </w:p>
    <w:p w14:paraId="7E161135">
      <w:pPr>
        <w:pStyle w:val="8"/>
        <w:rPr>
          <w:b/>
          <w:color w:val="FF0000"/>
        </w:rPr>
      </w:pPr>
      <w:r>
        <w:rPr>
          <w:rFonts w:hint="eastAsia"/>
          <w:b/>
          <w:color w:val="FF0000"/>
        </w:rPr>
        <w:t>目录中的章标题行居左书写，一级节标题行缩进1个汉字符，二级节标题行缩进2个汉字符。</w:t>
      </w:r>
      <w:r>
        <w:t>论文的图表一般不用专门制作目录，如确有必要，可另起一页放到本目录之后。</w:t>
      </w:r>
    </w:p>
    <w:p w14:paraId="2F9F24C0">
      <w:pPr>
        <w:pStyle w:val="8"/>
        <w:ind w:left="5418" w:leftChars="2580" w:firstLine="482"/>
        <w:rPr>
          <w:b/>
          <w:color w:val="FF0000"/>
        </w:rPr>
      </w:pPr>
    </w:p>
    <w:p w14:paraId="0751B564">
      <w:pPr>
        <w:pStyle w:val="8"/>
        <w:rPr>
          <w:b/>
          <w:color w:val="FF0000"/>
        </w:rPr>
      </w:pPr>
      <w:r>
        <w:rPr>
          <w:rFonts w:hint="eastAsia"/>
          <w:b/>
          <w:color w:val="FF0000"/>
        </w:rPr>
        <w:t>可根据以上要求设置好目录</w:t>
      </w:r>
      <w:r>
        <w:rPr>
          <w:rFonts w:hint="eastAsia"/>
          <w:b/>
          <w:color w:val="FF0000"/>
          <w:lang w:val="en-US" w:eastAsia="zh-CN"/>
        </w:rPr>
        <w:t>1(章标题)和目录2(一级节标题)和目录3(二级节标题)</w:t>
      </w:r>
      <w:r>
        <w:rPr>
          <w:rFonts w:hint="eastAsia"/>
          <w:b/>
          <w:color w:val="FF0000"/>
        </w:rPr>
        <w:t>样式</w:t>
      </w:r>
      <w:r>
        <w:rPr>
          <w:rFonts w:hint="eastAsia"/>
          <w:b/>
          <w:color w:val="FF0000"/>
          <w:lang w:val="en-US" w:eastAsia="zh-CN"/>
        </w:rPr>
        <w:t>(设置字体和段落)</w:t>
      </w:r>
      <w:r>
        <w:rPr>
          <w:rFonts w:hint="eastAsia"/>
          <w:b/>
          <w:color w:val="FF0000"/>
        </w:rPr>
        <w:t>，每次</w:t>
      </w:r>
      <w:r>
        <w:rPr>
          <w:rFonts w:hint="eastAsia"/>
          <w:b/>
          <w:color w:val="FF0000"/>
          <w:lang w:val="en-US" w:eastAsia="zh-CN"/>
        </w:rPr>
        <w:t>修改后务必</w:t>
      </w:r>
      <w:r>
        <w:rPr>
          <w:rFonts w:hint="eastAsia"/>
          <w:b/>
          <w:color w:val="FF0000"/>
        </w:rPr>
        <w:t>更新</w:t>
      </w:r>
      <w:r>
        <w:rPr>
          <w:b/>
          <w:color w:val="FF0000"/>
        </w:rPr>
        <w:t>目录</w:t>
      </w:r>
      <w:r>
        <w:rPr>
          <w:rFonts w:hint="eastAsia"/>
          <w:b/>
          <w:color w:val="FF0000"/>
        </w:rPr>
        <w:t>。</w:t>
      </w:r>
    </w:p>
    <w:p w14:paraId="64A8766C">
      <w:pPr>
        <w:pStyle w:val="8"/>
        <w:ind w:left="5418" w:leftChars="2580" w:firstLine="480"/>
        <w:rPr>
          <w:color w:val="FF0000"/>
        </w:rPr>
      </w:pPr>
    </w:p>
    <w:p w14:paraId="04481298">
      <w:pPr>
        <w:pStyle w:val="8"/>
      </w:pPr>
      <w:r>
        <w:t>奇数页页眉为</w:t>
      </w:r>
      <w:r>
        <w:rPr>
          <w:rFonts w:hint="eastAsia"/>
        </w:rPr>
        <w:t>“目录”，偶数页页眉为“北京大学博士学位论文”或“北京大学硕士学位论文”。</w:t>
      </w:r>
    </w:p>
  </w:comment>
  <w:comment w:id="13" w:author="lib" w:date="2025-06-27T22:02:00Z" w:initials="l">
    <w:p w14:paraId="167FA31A">
      <w:pPr>
        <w:pStyle w:val="8"/>
        <w:rPr>
          <w:color w:val="FF0000"/>
          <w:kern w:val="0"/>
        </w:rPr>
      </w:pPr>
      <w:r>
        <w:rPr>
          <w:rFonts w:hint="eastAsia"/>
          <w:b/>
          <w:color w:val="FF0000"/>
        </w:rPr>
        <w:t>修改论文</w:t>
      </w:r>
      <w:r>
        <w:rPr>
          <w:rFonts w:hint="eastAsia"/>
          <w:b/>
          <w:color w:val="FF0000"/>
          <w:kern w:val="0"/>
        </w:rPr>
        <w:t>更新目录后请务必删除前三项</w:t>
      </w:r>
      <w:r>
        <w:rPr>
          <w:rFonts w:hint="eastAsia"/>
          <w:color w:val="FF0000"/>
          <w:kern w:val="0"/>
        </w:rPr>
        <w:t>摘要、</w:t>
      </w:r>
      <w:r>
        <w:rPr>
          <w:color w:val="FF0000"/>
          <w:kern w:val="0"/>
        </w:rPr>
        <w:t>ABSTRACT</w:t>
      </w:r>
      <w:r>
        <w:rPr>
          <w:rFonts w:hint="eastAsia"/>
          <w:color w:val="FF0000"/>
          <w:kern w:val="0"/>
        </w:rPr>
        <w:t>、目录。</w:t>
      </w:r>
    </w:p>
    <w:p w14:paraId="5FE49AD1">
      <w:pPr>
        <w:ind w:firstLine="480"/>
        <w:rPr>
          <w:color w:val="FF0000"/>
          <w:kern w:val="0"/>
        </w:rPr>
      </w:pPr>
    </w:p>
    <w:p w14:paraId="3F3012D2">
      <w:pPr>
        <w:ind w:firstLine="480"/>
      </w:pPr>
      <w:r>
        <w:rPr>
          <w:b/>
          <w:color w:val="FF0000"/>
          <w:kern w:val="0"/>
        </w:rPr>
        <w:t>另一种方式节省时间，</w:t>
      </w:r>
      <w:r>
        <w:rPr>
          <w:color w:val="FF0000"/>
          <w:kern w:val="0"/>
        </w:rPr>
        <w:t>可以创建和章平级标题的样式，应用于</w:t>
      </w:r>
      <w:r>
        <w:rPr>
          <w:rFonts w:hint="eastAsia"/>
          <w:color w:val="FF0000"/>
          <w:kern w:val="0"/>
        </w:rPr>
        <w:t>摘要、ABSTRCT和目录的标题。</w:t>
      </w:r>
      <w:r>
        <w:rPr>
          <w:color w:val="FF0000"/>
          <w:kern w:val="0"/>
        </w:rPr>
        <w:t>更新目录时，在自定义目录的选项中不选和章平级标题，目录中就不会显示摘要、</w:t>
      </w:r>
      <w:r>
        <w:rPr>
          <w:rFonts w:hint="eastAsia"/>
          <w:color w:val="FF0000"/>
          <w:kern w:val="0"/>
        </w:rPr>
        <w:t>A</w:t>
      </w:r>
      <w:r>
        <w:rPr>
          <w:color w:val="FF0000"/>
          <w:kern w:val="0"/>
        </w:rPr>
        <w:t>BSTRCT和目录。</w:t>
      </w:r>
    </w:p>
  </w:comment>
  <w:comment w:id="14" w:author="lib" w:date="2025-06-24T14:48:00Z" w:initials="l">
    <w:p w14:paraId="643ED7D2">
      <w:pPr>
        <w:pStyle w:val="8"/>
        <w:ind w:left="181" w:leftChars="86" w:firstLine="480"/>
      </w:pPr>
      <w:r>
        <w:rPr>
          <w:rFonts w:hint="eastAsia"/>
          <w:b/>
          <w:color w:val="FF0000"/>
          <w:highlight w:val="yellow"/>
        </w:rPr>
        <w:t>《指南》1</w:t>
      </w:r>
      <w:r>
        <w:rPr>
          <w:b/>
          <w:color w:val="FF0000"/>
          <w:highlight w:val="yellow"/>
        </w:rPr>
        <w:t>.7</w:t>
      </w:r>
      <w:r>
        <w:t>正文是学位论文的主体，严格遵循本学科国际通行的学术规范。</w:t>
      </w:r>
    </w:p>
    <w:p w14:paraId="5F580054">
      <w:pPr>
        <w:pStyle w:val="8"/>
        <w:ind w:left="181" w:leftChars="86" w:firstLine="480"/>
        <w:rPr>
          <w:b/>
          <w:color w:val="FF0000"/>
        </w:rPr>
      </w:pPr>
      <w:r>
        <w:rPr>
          <w:b/>
          <w:color w:val="FF0000"/>
        </w:rPr>
        <w:t>内容包括：</w:t>
      </w:r>
      <w:r>
        <w:rPr>
          <w:b/>
          <w:color w:val="FF0000"/>
          <w:highlight w:val="yellow"/>
        </w:rPr>
        <w:t>第一 章引言（或绪论、序言、导论等），第二章，……，第□章结论与展望。</w:t>
      </w:r>
      <w:r>
        <w:rPr>
          <w:rFonts w:hint="eastAsia"/>
          <w:b/>
          <w:color w:val="FF0000"/>
          <w:highlight w:val="yellow"/>
        </w:rPr>
        <w:t>论文如有</w:t>
      </w:r>
      <w:r>
        <w:rPr>
          <w:b/>
          <w:color w:val="FF0000"/>
          <w:highlight w:val="yellow"/>
        </w:rPr>
        <w:t>引言（或绪论、导论等），</w:t>
      </w:r>
      <w:r>
        <w:rPr>
          <w:rFonts w:hint="eastAsia"/>
          <w:b/>
          <w:color w:val="FF0000"/>
          <w:highlight w:val="yellow"/>
        </w:rPr>
        <w:t>须作为</w:t>
      </w:r>
      <w:r>
        <w:rPr>
          <w:b/>
          <w:color w:val="FF0000"/>
          <w:highlight w:val="yellow"/>
        </w:rPr>
        <w:t>第一章</w:t>
      </w:r>
      <w:r>
        <w:rPr>
          <w:rFonts w:hint="eastAsia"/>
          <w:b/>
          <w:color w:val="FF0000"/>
          <w:highlight w:val="yellow"/>
        </w:rPr>
        <w:t xml:space="preserve">，如“第一章 </w:t>
      </w:r>
      <w:r>
        <w:rPr>
          <w:b/>
          <w:color w:val="FF0000"/>
          <w:highlight w:val="yellow"/>
        </w:rPr>
        <w:t xml:space="preserve"> 引言</w:t>
      </w:r>
      <w:r>
        <w:rPr>
          <w:rFonts w:hint="eastAsia"/>
          <w:b/>
          <w:color w:val="FF0000"/>
          <w:highlight w:val="yellow"/>
        </w:rPr>
        <w:t>”，</w:t>
      </w:r>
      <w:r>
        <w:rPr>
          <w:rFonts w:hint="eastAsia"/>
          <w:color w:val="FF0000"/>
          <w:highlight w:val="yellow"/>
        </w:rPr>
        <w:t>以便节标题序号从1</w:t>
      </w:r>
      <w:r>
        <w:rPr>
          <w:color w:val="FF0000"/>
          <w:highlight w:val="yellow"/>
        </w:rPr>
        <w:t>.1</w:t>
      </w:r>
      <w:r>
        <w:rPr>
          <w:rFonts w:hint="eastAsia"/>
          <w:color w:val="FF0000"/>
          <w:highlight w:val="yellow"/>
        </w:rPr>
        <w:t>开始。</w:t>
      </w:r>
      <w:r>
        <w:rPr>
          <w:rFonts w:hint="eastAsia"/>
          <w:b/>
          <w:color w:val="FF0000"/>
          <w:highlight w:val="yellow"/>
        </w:rPr>
        <w:t>如有结论，须作最后一章，参见模板。</w:t>
      </w:r>
    </w:p>
    <w:p w14:paraId="15127281">
      <w:pPr>
        <w:pStyle w:val="8"/>
        <w:ind w:left="181" w:leftChars="86" w:firstLine="480"/>
        <w:rPr>
          <w:b/>
        </w:rPr>
      </w:pPr>
      <w:r>
        <w:rPr>
          <w:b/>
          <w:color w:val="FF0000"/>
        </w:rPr>
        <w:t>书写层次要清楚，内容要有逻辑性。</w:t>
      </w:r>
    </w:p>
    <w:p w14:paraId="3D114B2C">
      <w:pPr>
        <w:pStyle w:val="8"/>
        <w:ind w:left="181" w:leftChars="86" w:firstLine="482"/>
        <w:rPr>
          <w:b/>
          <w:color w:val="FF0000"/>
        </w:rPr>
      </w:pPr>
      <w:r>
        <w:rPr>
          <w:rFonts w:hint="eastAsia"/>
          <w:b/>
          <w:color w:val="FF0000"/>
          <w:highlight w:val="yellow"/>
        </w:rPr>
        <w:t>《指南》1</w:t>
      </w:r>
      <w:r>
        <w:rPr>
          <w:b/>
          <w:color w:val="FF0000"/>
          <w:highlight w:val="yellow"/>
        </w:rPr>
        <w:t>.7</w:t>
      </w:r>
      <w:r>
        <w:rPr>
          <w:color w:val="FF0000"/>
          <w:highlight w:val="yellow"/>
        </w:rPr>
        <w:t>.1</w:t>
      </w:r>
      <w:r>
        <w:rPr>
          <w:rFonts w:hint="eastAsia"/>
          <w:b/>
          <w:color w:val="FF0000"/>
        </w:rPr>
        <w:t>各章标题，章序号须采用中文数字</w:t>
      </w:r>
      <w:r>
        <w:rPr>
          <w:rFonts w:hint="eastAsia"/>
          <w:color w:val="FF0000"/>
        </w:rPr>
        <w:t>，</w:t>
      </w:r>
      <w:r>
        <w:rPr>
          <w:rFonts w:hint="eastAsia"/>
          <w:b/>
        </w:rPr>
        <w:t>章序号与标题之间空一个汉字符，</w:t>
      </w:r>
      <w:r>
        <w:rPr>
          <w:rFonts w:hint="eastAsia"/>
          <w:b/>
          <w:color w:val="FF0000"/>
        </w:rPr>
        <w:t>采用黑体三号字，居中书写，单倍行距，段前空24磅，段后空18磅。</w:t>
      </w:r>
      <w:r>
        <w:rPr>
          <w:rFonts w:hint="eastAsia"/>
          <w:color w:val="FF0000"/>
        </w:rPr>
        <w:t>目录中和章平级的其它标题也用这一格式。</w:t>
      </w:r>
    </w:p>
    <w:p w14:paraId="0F1C7641">
      <w:pPr>
        <w:pStyle w:val="8"/>
        <w:ind w:left="181" w:leftChars="86" w:firstLine="482"/>
        <w:rPr>
          <w:color w:val="FF0000"/>
        </w:rPr>
      </w:pPr>
      <w:r>
        <w:rPr>
          <w:rFonts w:hint="eastAsia"/>
          <w:highlight w:val="yellow"/>
        </w:rPr>
        <w:t>配合</w:t>
      </w:r>
      <w:r>
        <w:rPr>
          <w:highlight w:val="yellow"/>
        </w:rPr>
        <w:t>多级列表</w:t>
      </w:r>
      <w:r>
        <w:rPr>
          <w:rFonts w:hint="eastAsia"/>
          <w:highlight w:val="yellow"/>
        </w:rPr>
        <w:t>设置可以</w:t>
      </w:r>
      <w:r>
        <w:rPr>
          <w:highlight w:val="yellow"/>
        </w:rPr>
        <w:t>自动</w:t>
      </w:r>
      <w:r>
        <w:rPr>
          <w:rFonts w:hint="eastAsia"/>
          <w:highlight w:val="yellow"/>
        </w:rPr>
        <w:t>生成章节标题序号。</w:t>
      </w:r>
    </w:p>
    <w:p w14:paraId="21284E2D">
      <w:pPr>
        <w:pStyle w:val="8"/>
        <w:ind w:left="181" w:leftChars="86" w:firstLine="480"/>
        <w:rPr>
          <w:color w:val="FF0000"/>
        </w:rPr>
      </w:pPr>
      <w:r>
        <w:rPr>
          <w:b/>
          <w:color w:val="FF0000"/>
        </w:rPr>
        <w:t>仔细确认每一章的第一页或第二页的页眉和</w:t>
      </w:r>
      <w:r>
        <w:rPr>
          <w:rFonts w:hint="eastAsia"/>
          <w:b/>
          <w:color w:val="FF0000"/>
        </w:rPr>
        <w:t>相应各章的序号（第几章）和名称是否对应。</w:t>
      </w:r>
    </w:p>
    <w:p w14:paraId="63060714">
      <w:pPr>
        <w:pStyle w:val="8"/>
      </w:pPr>
      <w:r>
        <w:rPr>
          <w:rFonts w:hint="eastAsia"/>
          <w:b/>
          <w:color w:val="FF0000"/>
        </w:rPr>
        <w:t>每</w:t>
      </w:r>
      <w:r>
        <w:rPr>
          <w:b/>
          <w:color w:val="FF0000"/>
        </w:rPr>
        <w:t>一章</w:t>
      </w:r>
      <w:r>
        <w:rPr>
          <w:rFonts w:hint="eastAsia"/>
          <w:b/>
          <w:color w:val="FF0000"/>
        </w:rPr>
        <w:t>需</w:t>
      </w:r>
      <w:r>
        <w:rPr>
          <w:b/>
          <w:color w:val="FF0000"/>
        </w:rPr>
        <w:t>另起一页</w:t>
      </w:r>
      <w:r>
        <w:rPr>
          <w:rFonts w:hint="eastAsia"/>
          <w:b/>
          <w:color w:val="FF0000"/>
        </w:rPr>
        <w:t>，以便页眉内容与</w:t>
      </w:r>
      <w:r>
        <w:rPr>
          <w:b/>
          <w:color w:val="FF0000"/>
        </w:rPr>
        <w:t>章</w:t>
      </w:r>
      <w:r>
        <w:rPr>
          <w:rFonts w:hint="eastAsia"/>
          <w:b/>
          <w:color w:val="FF0000"/>
        </w:rPr>
        <w:t>的</w:t>
      </w:r>
      <w:r>
        <w:rPr>
          <w:b/>
          <w:color w:val="FF0000"/>
        </w:rPr>
        <w:t>序号</w:t>
      </w:r>
      <w:r>
        <w:rPr>
          <w:rFonts w:hint="eastAsia"/>
          <w:b/>
          <w:color w:val="FF0000"/>
        </w:rPr>
        <w:t>名称对应。</w:t>
      </w:r>
      <w:r>
        <w:rPr>
          <w:rFonts w:hint="eastAsia"/>
        </w:rPr>
        <w:t>如</w:t>
      </w:r>
      <w:r>
        <w:t>两章</w:t>
      </w:r>
      <w:r>
        <w:rPr>
          <w:rFonts w:hint="eastAsia"/>
        </w:rPr>
        <w:t>在</w:t>
      </w:r>
      <w:r>
        <w:t>一页</w:t>
      </w:r>
      <w:r>
        <w:rPr>
          <w:rFonts w:hint="eastAsia"/>
        </w:rPr>
        <w:t>，</w:t>
      </w:r>
      <w:r>
        <w:t>页眉</w:t>
      </w:r>
      <w:r>
        <w:rPr>
          <w:rFonts w:hint="eastAsia"/>
        </w:rPr>
        <w:t>和本页</w:t>
      </w:r>
      <w:r>
        <w:t>内容</w:t>
      </w:r>
      <w:r>
        <w:rPr>
          <w:rFonts w:hint="eastAsia"/>
        </w:rPr>
        <w:t>不对应</w:t>
      </w:r>
      <w:r>
        <w:t>。</w:t>
      </w:r>
    </w:p>
    <w:p w14:paraId="6B2F4E23">
      <w:pPr>
        <w:pStyle w:val="8"/>
        <w:rPr>
          <w:rFonts w:ascii="宋体" w:hAnsi="宋体" w:cs="宋体"/>
          <w:sz w:val="24"/>
        </w:rPr>
      </w:pPr>
    </w:p>
  </w:comment>
  <w:comment w:id="15" w:author="lib" w:date="2025-06-24T14:49:00Z" w:initials="l">
    <w:p w14:paraId="50D5D134">
      <w:pPr>
        <w:pStyle w:val="8"/>
        <w:rPr>
          <w:bCs/>
        </w:rPr>
      </w:pPr>
      <w:r>
        <w:rPr>
          <w:rFonts w:hint="eastAsia"/>
          <w:b/>
          <w:color w:val="FF0000"/>
          <w:highlight w:val="yellow"/>
        </w:rPr>
        <w:t>《指南》1</w:t>
      </w:r>
      <w:r>
        <w:rPr>
          <w:b/>
          <w:color w:val="FF0000"/>
          <w:highlight w:val="yellow"/>
        </w:rPr>
        <w:t>.7.2</w:t>
      </w:r>
      <w:r>
        <w:rPr>
          <w:rFonts w:hint="eastAsia"/>
          <w:b/>
          <w:color w:val="FF0000"/>
        </w:rPr>
        <w:t>段落文字采用小四号（12pt）字，汉字用宋体，英文和阿拉伯数字用Times New Roman体。</w:t>
      </w:r>
      <w:r>
        <w:rPr>
          <w:rFonts w:hint="eastAsia"/>
          <w:b/>
          <w:bCs/>
          <w:color w:val="FF0000"/>
        </w:rPr>
        <w:t>两端对齐书写（</w:t>
      </w:r>
      <w:r>
        <w:rPr>
          <w:rFonts w:hint="eastAsia"/>
          <w:color w:val="FF0000"/>
        </w:rPr>
        <w:t>要不每行层次不齐），</w:t>
      </w:r>
      <w:r>
        <w:rPr>
          <w:rFonts w:hint="eastAsia"/>
          <w:b/>
          <w:color w:val="FF0000"/>
        </w:rPr>
        <w:t>段落首行左缩进2个汉字符。行距为固定值20磅</w:t>
      </w:r>
      <w:r>
        <w:t>（段落中有数学表达 式时，可根据表达需要设置该段的行距），</w:t>
      </w:r>
      <w:r>
        <w:rPr>
          <w:rFonts w:hint="eastAsia"/>
          <w:b/>
          <w:color w:val="FF0000"/>
        </w:rPr>
        <w:t>段前空0磅，段后空0磅。</w:t>
      </w:r>
    </w:p>
  </w:comment>
  <w:comment w:id="16" w:author="lib" w:date="2025-06-24T14:49:00Z" w:initials="l">
    <w:p w14:paraId="65286D03">
      <w:pPr>
        <w:pStyle w:val="8"/>
        <w:ind w:left="181" w:leftChars="86" w:firstLine="482"/>
        <w:rPr>
          <w:b/>
        </w:rPr>
      </w:pPr>
      <w:r>
        <w:rPr>
          <w:rFonts w:hint="eastAsia"/>
          <w:b/>
          <w:color w:val="FF0000"/>
          <w:highlight w:val="yellow"/>
        </w:rPr>
        <w:t>《指南》1</w:t>
      </w:r>
      <w:r>
        <w:rPr>
          <w:b/>
          <w:color w:val="FF0000"/>
          <w:highlight w:val="yellow"/>
        </w:rPr>
        <w:t>.7.1</w:t>
      </w:r>
      <w:r>
        <w:rPr>
          <w:rFonts w:hint="eastAsia"/>
          <w:b/>
          <w:color w:val="FF0000"/>
        </w:rPr>
        <w:t>一级节标题</w:t>
      </w:r>
      <w:r>
        <w:rPr>
          <w:rFonts w:hint="eastAsia"/>
        </w:rPr>
        <w:t>，例如：“1.1  Ⅲ族氮化物（GaN 基半导体）材料的基本性质”。</w:t>
      </w:r>
      <w:r>
        <w:rPr>
          <w:rFonts w:hint="eastAsia"/>
          <w:b/>
          <w:color w:val="FF0000"/>
        </w:rPr>
        <w:t>节编号用阿拉伯数字表示，前边数字为上级章节的序号，后一数字为本节的顺序号。</w:t>
      </w:r>
      <w:r>
        <w:rPr>
          <w:rFonts w:hint="eastAsia"/>
        </w:rPr>
        <w:t>数字间用半角小数点“.”连接。节标题序号与标题名之间空一个汉字符。</w:t>
      </w:r>
      <w:r>
        <w:rPr>
          <w:rFonts w:hint="eastAsia"/>
          <w:b/>
          <w:color w:val="FF0000"/>
        </w:rPr>
        <w:t>采用黑体四号（14pt）字居左书写，行距为固定值20磅，段前空24磅，段后空6磅。</w:t>
      </w:r>
    </w:p>
    <w:p w14:paraId="43A76CBD">
      <w:pPr>
        <w:pStyle w:val="8"/>
      </w:pPr>
    </w:p>
  </w:comment>
  <w:comment w:id="17" w:author="lib" w:date="2025-06-24T14:49:00Z" w:initials="l">
    <w:p w14:paraId="2602BBC6">
      <w:pPr>
        <w:pStyle w:val="8"/>
        <w:rPr>
          <w:b/>
          <w:color w:val="FF0000"/>
        </w:rPr>
      </w:pPr>
      <w:r>
        <w:rPr>
          <w:b/>
          <w:color w:val="FF0000"/>
          <w:highlight w:val="yellow"/>
        </w:rPr>
        <w:t>《</w:t>
      </w:r>
      <w:r>
        <w:rPr>
          <w:rFonts w:hint="eastAsia"/>
          <w:b/>
          <w:color w:val="FF0000"/>
          <w:highlight w:val="yellow"/>
        </w:rPr>
        <w:t>指南</w:t>
      </w:r>
      <w:r>
        <w:rPr>
          <w:b/>
          <w:color w:val="FF0000"/>
          <w:highlight w:val="yellow"/>
        </w:rPr>
        <w:t>》</w:t>
      </w:r>
      <w:r>
        <w:rPr>
          <w:rFonts w:hint="eastAsia"/>
          <w:b/>
          <w:color w:val="FF0000"/>
          <w:highlight w:val="yellow"/>
        </w:rPr>
        <w:t>1</w:t>
      </w:r>
      <w:r>
        <w:rPr>
          <w:b/>
          <w:color w:val="FF0000"/>
          <w:highlight w:val="yellow"/>
        </w:rPr>
        <w:t>.7.1</w:t>
      </w:r>
    </w:p>
    <w:p w14:paraId="0880FAE8">
      <w:pPr>
        <w:pStyle w:val="8"/>
        <w:ind w:firstLine="482"/>
      </w:pPr>
      <w:r>
        <w:rPr>
          <w:rFonts w:hint="eastAsia"/>
          <w:b/>
          <w:color w:val="FF0000"/>
        </w:rPr>
        <w:t>二级节标题</w:t>
      </w:r>
      <w:r>
        <w:rPr>
          <w:rFonts w:hint="eastAsia"/>
        </w:rPr>
        <w:t>，例如：“1.1.1  Ⅲ族氮化物半导体的晶体结构置”。</w:t>
      </w:r>
      <w:r>
        <w:rPr>
          <w:rFonts w:hint="eastAsia"/>
          <w:b/>
          <w:color w:val="FF0000"/>
        </w:rPr>
        <w:t>采用黑体13pt字居左书写，行距为固定值20磅，段前空12磅，段后空6磅。</w:t>
      </w:r>
    </w:p>
    <w:p w14:paraId="0D61292B">
      <w:pPr>
        <w:pStyle w:val="8"/>
        <w:ind w:firstLine="482"/>
      </w:pPr>
    </w:p>
    <w:p w14:paraId="57264543">
      <w:pPr>
        <w:pStyle w:val="8"/>
      </w:pPr>
      <w:r>
        <w:rPr>
          <w:rFonts w:hint="eastAsia"/>
          <w:b/>
          <w:color w:val="FF0000"/>
        </w:rPr>
        <w:t>三级节标题，</w:t>
      </w:r>
      <w:r>
        <w:rPr>
          <w:rFonts w:hint="eastAsia"/>
        </w:rPr>
        <w:t>例如：“2.1.2.1 归纳法”。</w:t>
      </w:r>
    </w:p>
    <w:p w14:paraId="723BF0E8">
      <w:pPr>
        <w:pStyle w:val="8"/>
      </w:pPr>
      <w:r>
        <w:rPr>
          <w:rFonts w:hint="eastAsia"/>
          <w:b/>
          <w:color w:val="FF0000"/>
        </w:rPr>
        <w:t>采用黑体小四号（12pt）字居左书写，行距为固定值 20 磅，段前空 12 磅，段后空 6 磅。</w:t>
      </w:r>
    </w:p>
    <w:p w14:paraId="77AFA834">
      <w:pPr>
        <w:pStyle w:val="8"/>
        <w:rPr>
          <w:b/>
          <w:color w:val="FF0000"/>
        </w:rPr>
      </w:pPr>
    </w:p>
    <w:p w14:paraId="0095DEC2">
      <w:pPr>
        <w:pStyle w:val="8"/>
        <w:rPr>
          <w:b/>
          <w:color w:val="FF0000"/>
        </w:rPr>
      </w:pPr>
      <w:r>
        <w:rPr>
          <w:rFonts w:hint="eastAsia"/>
          <w:b/>
          <w:color w:val="FF0000"/>
        </w:rPr>
        <w:t>一般不建议使用三级及以上节标题。</w:t>
      </w:r>
    </w:p>
    <w:p w14:paraId="1395F430">
      <w:pPr>
        <w:pStyle w:val="8"/>
      </w:pPr>
    </w:p>
  </w:comment>
  <w:comment w:id="18" w:author="lib" w:date="2025-06-24T14:49:00Z" w:initials="l">
    <w:p w14:paraId="7519A746">
      <w:pPr>
        <w:pStyle w:val="8"/>
        <w:ind w:left="181" w:leftChars="86" w:firstLine="420"/>
        <w:rPr>
          <w:color w:val="FF0000"/>
        </w:rPr>
      </w:pPr>
      <w:r>
        <w:rPr>
          <w:rFonts w:hint="eastAsia"/>
          <w:highlight w:val="yellow"/>
        </w:rPr>
        <w:t>《指南》1</w:t>
      </w:r>
      <w:r>
        <w:rPr>
          <w:highlight w:val="yellow"/>
        </w:rPr>
        <w:t>.7.3</w:t>
      </w:r>
      <w:r>
        <w:rPr>
          <w:rFonts w:hint="eastAsia"/>
          <w:b/>
          <w:color w:val="FF0000"/>
        </w:rPr>
        <w:t>脚注处序号“①，……，⑩”的字体是“正文”，不是“上标”。</w:t>
      </w:r>
      <w:r>
        <w:rPr>
          <w:rFonts w:hint="eastAsia"/>
        </w:rPr>
        <w:t>序号与脚注内容文字之间空半个汉字符。脚注的段落格式为：</w:t>
      </w:r>
      <w:r>
        <w:rPr>
          <w:rFonts w:hint="eastAsia"/>
          <w:b/>
          <w:color w:val="FF0000"/>
        </w:rPr>
        <w:t>两端对齐，单倍行距</w:t>
      </w:r>
      <w:r>
        <w:rPr>
          <w:rFonts w:hint="eastAsia"/>
          <w:color w:val="FF0000"/>
        </w:rPr>
        <w:t>，</w:t>
      </w:r>
      <w:r>
        <w:rPr>
          <w:rFonts w:hint="eastAsia"/>
          <w:b/>
          <w:color w:val="FF0000"/>
        </w:rPr>
        <w:t>段前空0磅，段后空0磅。悬挂缩进1.5字符</w:t>
      </w:r>
      <w:r>
        <w:rPr>
          <w:rFonts w:hint="eastAsia"/>
          <w:color w:val="FF0000"/>
        </w:rPr>
        <w:t>；字号为</w:t>
      </w:r>
      <w:r>
        <w:rPr>
          <w:rFonts w:hint="eastAsia"/>
          <w:b/>
          <w:color w:val="FF0000"/>
        </w:rPr>
        <w:t>小五号</w:t>
      </w:r>
      <w:r>
        <w:rPr>
          <w:rFonts w:hint="eastAsia"/>
          <w:color w:val="FF0000"/>
        </w:rPr>
        <w:t>，汉字用宋体，外文和数字用Times New Roman字体。</w:t>
      </w:r>
    </w:p>
    <w:p w14:paraId="74330BC8">
      <w:pPr>
        <w:pStyle w:val="8"/>
        <w:rPr>
          <w:rFonts w:ascii="宋体" w:hAnsi="宋体" w:cs="宋体"/>
        </w:rPr>
      </w:pPr>
      <w:r>
        <w:t>脚注的序号按页编排，不同页的脚注序号不需要连续。</w:t>
      </w:r>
    </w:p>
    <w:p w14:paraId="6557F276">
      <w:pPr>
        <w:pStyle w:val="8"/>
        <w:ind w:left="4154" w:leftChars="1978" w:firstLine="480"/>
        <w:rPr>
          <w:color w:val="FF0000"/>
        </w:rPr>
      </w:pPr>
    </w:p>
    <w:p w14:paraId="694FA9A4">
      <w:pPr>
        <w:pStyle w:val="8"/>
        <w:rPr>
          <w:color w:val="FF0000"/>
        </w:rPr>
      </w:pPr>
      <w:r>
        <w:rPr>
          <w:rFonts w:hint="eastAsia"/>
          <w:color w:val="FF0000"/>
          <w:highlight w:val="yellow"/>
        </w:rPr>
        <w:t>具体操作：</w:t>
      </w:r>
      <w:r>
        <w:rPr>
          <w:rFonts w:hint="eastAsia"/>
          <w:highlight w:val="yellow"/>
        </w:rPr>
        <w:t>可以根据指南要求设置</w:t>
      </w:r>
      <w:r>
        <w:rPr>
          <w:rFonts w:hint="eastAsia"/>
          <w:color w:val="FF0000"/>
          <w:highlight w:val="yellow"/>
        </w:rPr>
        <w:t>脚注样式</w:t>
      </w:r>
      <w:r>
        <w:rPr>
          <w:rFonts w:hint="eastAsia"/>
          <w:highlight w:val="yellow"/>
        </w:rPr>
        <w:t>统一调整所有脚注格式。</w:t>
      </w:r>
    </w:p>
    <w:p w14:paraId="79FD8DFA">
      <w:pPr>
        <w:pStyle w:val="8"/>
        <w:rPr>
          <w:color w:val="FF0000"/>
        </w:rPr>
      </w:pPr>
      <w:r>
        <w:rPr>
          <w:rFonts w:hint="eastAsia"/>
          <w:color w:val="FF0000"/>
          <w:highlight w:val="yellow"/>
        </w:rPr>
        <w:t>全文</w:t>
      </w:r>
      <w:r>
        <w:rPr>
          <w:color w:val="FF0000"/>
          <w:highlight w:val="yellow"/>
        </w:rPr>
        <w:t>脚注</w:t>
      </w:r>
      <w:r>
        <w:rPr>
          <w:rFonts w:hint="eastAsia"/>
          <w:color w:val="FF0000"/>
          <w:highlight w:val="yellow"/>
        </w:rPr>
        <w:t>可以统一选中调整，</w:t>
      </w:r>
      <w:r>
        <w:rPr>
          <w:rFonts w:hint="eastAsia"/>
          <w:highlight w:val="yellow"/>
        </w:rPr>
        <w:t>鼠标点击任一脚注内容，</w:t>
      </w:r>
      <w:r>
        <w:rPr>
          <w:rFonts w:hint="eastAsia"/>
          <w:color w:val="FF0000"/>
          <w:highlight w:val="yellow"/>
        </w:rPr>
        <w:t>按C</w:t>
      </w:r>
      <w:r>
        <w:rPr>
          <w:color w:val="FF0000"/>
          <w:highlight w:val="yellow"/>
        </w:rPr>
        <w:t>trl+A</w:t>
      </w:r>
      <w:r>
        <w:rPr>
          <w:rFonts w:hint="eastAsia"/>
          <w:color w:val="FF0000"/>
          <w:highlight w:val="yellow"/>
        </w:rPr>
        <w:t>，可以选中论文中所有脚注，点击右键</w:t>
      </w:r>
      <w:r>
        <w:rPr>
          <w:rFonts w:hint="eastAsia"/>
          <w:highlight w:val="yellow"/>
        </w:rPr>
        <w:t>，按要求勾选字体（</w:t>
      </w:r>
      <w:r>
        <w:rPr>
          <w:rFonts w:hint="eastAsia"/>
          <w:color w:val="FF0000"/>
          <w:highlight w:val="yellow"/>
        </w:rPr>
        <w:t>取消勾选上标</w:t>
      </w:r>
      <w:r>
        <w:rPr>
          <w:rFonts w:hint="eastAsia"/>
          <w:highlight w:val="yellow"/>
        </w:rPr>
        <w:t>）和段落中相应内容即可</w:t>
      </w:r>
      <w:r>
        <w:rPr>
          <w:color w:val="FF0000"/>
          <w:highlight w:val="yellow"/>
        </w:rPr>
        <w:t>统一</w:t>
      </w:r>
      <w:r>
        <w:rPr>
          <w:rFonts w:hint="eastAsia"/>
          <w:color w:val="FF0000"/>
          <w:highlight w:val="yellow"/>
        </w:rPr>
        <w:t>调整。</w:t>
      </w:r>
    </w:p>
    <w:p w14:paraId="52055674">
      <w:pPr>
        <w:pStyle w:val="8"/>
      </w:pPr>
    </w:p>
    <w:p w14:paraId="31A43A93">
      <w:pPr>
        <w:pStyle w:val="8"/>
      </w:pPr>
    </w:p>
  </w:comment>
  <w:comment w:id="19" w:author="lib" w:date="2025-06-24T14:50:00Z" w:initials="l">
    <w:p w14:paraId="659512C0">
      <w:pPr>
        <w:pStyle w:val="3"/>
        <w:ind w:firstLine="480"/>
        <w:rPr>
          <w:color w:val="FF0000"/>
        </w:rPr>
      </w:pPr>
      <w:r>
        <w:rPr>
          <w:rFonts w:hint="eastAsia"/>
          <w:color w:val="FF0000"/>
        </w:rPr>
        <w:t>请注意，图名、表名和表中文字是11pt字号，略小于正文。</w:t>
      </w:r>
    </w:p>
    <w:p w14:paraId="22FD40F8">
      <w:pPr>
        <w:pStyle w:val="3"/>
        <w:ind w:firstLine="480"/>
      </w:pPr>
      <w:r>
        <w:rPr>
          <w:rFonts w:hint="eastAsia"/>
        </w:rPr>
        <w:t>图片中的文字建议控制在9</w:t>
      </w:r>
      <w:r>
        <w:t>~10.5pt，以能够清晰阅读为标准专用名字代号、单位可采用外文表示，坐标轴题名、词组、描述性的词语均采用中文。</w:t>
      </w:r>
    </w:p>
    <w:p w14:paraId="68B22F2D">
      <w:pPr>
        <w:pStyle w:val="3"/>
        <w:ind w:firstLine="480"/>
      </w:pPr>
      <w:r>
        <w:rPr>
          <w:rFonts w:hint="eastAsia"/>
        </w:rPr>
        <w:t>“如</w:t>
      </w:r>
      <w:r>
        <w:fldChar w:fldCharType="begin"/>
      </w:r>
      <w:r>
        <w:instrText xml:space="preserve"> </w:instrText>
      </w:r>
      <w:r>
        <w:rPr>
          <w:rFonts w:hint="eastAsia"/>
        </w:rPr>
        <w:instrText xml:space="preserve">REF _Ref201571150 \h</w:instrText>
      </w:r>
      <w:r>
        <w:instrText xml:space="preserve"> </w:instrText>
      </w:r>
      <w:r>
        <w:fldChar w:fldCharType="separate"/>
      </w:r>
      <w:r>
        <w:rPr>
          <w:rFonts w:hint="eastAsia"/>
        </w:rPr>
        <w:t xml:space="preserve">图3. </w:t>
      </w:r>
      <w:r>
        <w:t>1</w:t>
      </w:r>
      <w:r>
        <w:fldChar w:fldCharType="end"/>
      </w:r>
      <w:r>
        <w:t>所示，…….”对于图表比较多的同学来说，可以使用“引用</w:t>
      </w:r>
      <w:r>
        <w:rPr>
          <w:rFonts w:hint="eastAsia"/>
        </w:rPr>
        <w:t>-插入题注</w:t>
      </w:r>
      <w:r>
        <w:t>”的方式，鼠标点到图片题名之前，点击插入题注，新建题注，“图3.”（第几章就写图几），编号选择阿拉伯数字。这样就可以给图片自动编号。在文章里引用时，点击交叉引用，引用内容只有标签和编号。这样操作，可以防止之后修改论文时插入新的图片时图片序号不能自动更新的问题。表格亦然。在插入题注后，不要忘记点击“图名与图注”样式使段落格式正确。</w:t>
      </w:r>
    </w:p>
    <w:p w14:paraId="23C4D591">
      <w:pPr>
        <w:pStyle w:val="8"/>
      </w:pPr>
    </w:p>
  </w:comment>
  <w:comment w:id="20" w:author="lib" w:date="2025-06-24T14:50:00Z" w:initials="l">
    <w:p w14:paraId="7A10654F">
      <w:pPr>
        <w:pStyle w:val="8"/>
      </w:pPr>
      <w:r>
        <w:rPr>
          <w:rFonts w:hint="eastAsia"/>
          <w:color w:val="FF0000"/>
          <w:highlight w:val="yellow"/>
        </w:rPr>
        <w:t>《指南》1</w:t>
      </w:r>
      <w:r>
        <w:rPr>
          <w:color w:val="FF0000"/>
          <w:highlight w:val="yellow"/>
        </w:rPr>
        <w:t>.7.4</w:t>
      </w:r>
      <w:r>
        <w:rPr>
          <w:color w:val="FF0000"/>
        </w:rPr>
        <w:t>图、表和表达式按章编号，用两个阿拉伯数字表示，前一数字为章的序号，后一数字为本章内图、表或表达式的顺序号。两数字间用半角小数点“.”连接。</w:t>
      </w:r>
      <w:r>
        <w:t>例如“图 2.1”，“表 5.6”，“式（1.2）”等等。若图或表中有附注，采用</w:t>
      </w:r>
      <w:r>
        <w:rPr>
          <w:rFonts w:hint="eastAsia" w:ascii="宋体" w:hAnsi="宋体" w:cs="宋体"/>
          <w:spacing w:val="6"/>
          <w:sz w:val="28"/>
          <w:szCs w:val="28"/>
        </w:rPr>
        <w:t>英文</w:t>
      </w:r>
      <w:r>
        <w:t>小写字母顺序 编号，附注写在图或表的下方。</w:t>
      </w:r>
    </w:p>
    <w:p w14:paraId="620B7FBC">
      <w:pPr>
        <w:pStyle w:val="8"/>
      </w:pPr>
      <w:r>
        <w:t>图序与图名，例如：“图 2.1 1901-2011 年西北地区年平均气温分布”。“图 2.1” 是图序，是“第二章第 1 个图”的序号，依次类推。</w:t>
      </w:r>
    </w:p>
    <w:p w14:paraId="6E3028D5">
      <w:pPr>
        <w:pStyle w:val="8"/>
      </w:pPr>
      <w:r>
        <w:rPr>
          <w:rFonts w:hint="eastAsia"/>
          <w:b/>
          <w:color w:val="FF0000"/>
        </w:rPr>
        <w:t>图序与图名</w:t>
      </w:r>
      <w:r>
        <w:rPr>
          <w:rFonts w:hint="eastAsia"/>
          <w:color w:val="FF0000"/>
        </w:rPr>
        <w:t>置于图的下方，采用宋体11pt字居中书写</w:t>
      </w:r>
      <w:r>
        <w:rPr>
          <w:rFonts w:hint="eastAsia"/>
        </w:rPr>
        <w:t>，</w:t>
      </w:r>
      <w:r>
        <w:rPr>
          <w:rFonts w:hint="eastAsia"/>
          <w:color w:val="FF0000"/>
        </w:rPr>
        <w:t>段前空6磅，段后空12磅，行距为单倍行距，</w:t>
      </w:r>
      <w:r>
        <w:rPr>
          <w:rFonts w:hint="eastAsia"/>
        </w:rPr>
        <w:t>图序与图名文字之间空一个汉字符宽度。</w:t>
      </w:r>
    </w:p>
    <w:p w14:paraId="489B75E7">
      <w:pPr>
        <w:pStyle w:val="8"/>
      </w:pPr>
      <w:r>
        <w:t>如一个图由两个或两个以上分图组成时，各分图分别以(a)、(b)、(c)……作为图序，并须有分图名。</w:t>
      </w:r>
    </w:p>
    <w:p w14:paraId="46D1D439">
      <w:pPr>
        <w:pStyle w:val="8"/>
      </w:pPr>
    </w:p>
    <w:p w14:paraId="02E5AE47">
      <w:pPr>
        <w:pStyle w:val="8"/>
        <w:rPr>
          <w:rFonts w:ascii="宋体" w:hAnsi="宋体" w:cs="宋体"/>
          <w:spacing w:val="6"/>
          <w:sz w:val="28"/>
          <w:szCs w:val="28"/>
        </w:rPr>
      </w:pPr>
      <w:r>
        <w:rPr>
          <w:rFonts w:hint="eastAsia"/>
        </w:rPr>
        <w:t>图注表注表达式+多级列表+模版保存，视频链接：https://meeting.tencent.com/crm/lJGJLqWE11</w:t>
      </w:r>
    </w:p>
  </w:comment>
  <w:comment w:id="21" w:author="lib" w:date="2025-06-24T14:50:00Z" w:initials="l">
    <w:p w14:paraId="74112AC8">
      <w:pPr>
        <w:pStyle w:val="8"/>
        <w:ind w:firstLine="480"/>
      </w:pPr>
      <w:bookmarkStart w:id="24" w:name="OLE_LINK1"/>
      <w:bookmarkStart w:id="25" w:name="OLE_LINK2"/>
      <w:r>
        <w:rPr>
          <w:rFonts w:hint="eastAsia"/>
          <w:color w:val="FF0000"/>
          <w:highlight w:val="yellow"/>
        </w:rPr>
        <w:t>《指南》1</w:t>
      </w:r>
      <w:r>
        <w:rPr>
          <w:color w:val="FF0000"/>
          <w:highlight w:val="yellow"/>
        </w:rPr>
        <w:t>.7.4</w:t>
      </w:r>
      <w:bookmarkEnd w:id="24"/>
      <w:bookmarkEnd w:id="25"/>
      <w:r>
        <w:rPr>
          <w:color w:val="FF0000"/>
        </w:rPr>
        <w:t>表中参数应标明量和单位的符号。</w:t>
      </w:r>
      <w:r>
        <w:rPr>
          <w:b/>
          <w:color w:val="FF0000"/>
        </w:rPr>
        <w:t>表单元格中的文字</w:t>
      </w:r>
      <w:r>
        <w:rPr>
          <w:color w:val="FF0000"/>
        </w:rPr>
        <w:t>采用 11pt 宋体字，单倍行距， 段前空 3 磅，段后空 3 磅。</w:t>
      </w:r>
      <w:r>
        <w:t xml:space="preserve"> 表序与表名，例如：“表 4.1 植被功能类型及编号”。“表 4.1”是表序，是“第 四章第 1 个表”的序号，依次类推。</w:t>
      </w:r>
    </w:p>
    <w:p w14:paraId="361C6F94">
      <w:pPr>
        <w:pStyle w:val="8"/>
        <w:rPr>
          <w:color w:val="FF0000"/>
        </w:rPr>
      </w:pPr>
      <w:r>
        <w:rPr>
          <w:rFonts w:hint="eastAsia"/>
          <w:b/>
          <w:color w:val="FF0000"/>
        </w:rPr>
        <w:t>表序与表名</w:t>
      </w:r>
      <w:r>
        <w:rPr>
          <w:rFonts w:hint="eastAsia"/>
          <w:color w:val="FF0000"/>
        </w:rPr>
        <w:t>置于表的上方，采用宋体11pt字居中书写</w:t>
      </w:r>
      <w:r>
        <w:rPr>
          <w:rFonts w:hint="eastAsia"/>
        </w:rPr>
        <w:t>，</w:t>
      </w:r>
      <w:r>
        <w:rPr>
          <w:rFonts w:hint="eastAsia"/>
          <w:color w:val="FF0000"/>
        </w:rPr>
        <w:t>段前空12磅，段后空6磅，行距为单倍行距，表序与表名文字之间空一个汉字符。</w:t>
      </w:r>
    </w:p>
    <w:p w14:paraId="70C10EFC">
      <w:pPr>
        <w:pStyle w:val="8"/>
        <w:rPr>
          <w:color w:val="FF0000"/>
        </w:rPr>
      </w:pPr>
    </w:p>
  </w:comment>
  <w:comment w:id="22" w:author="lib" w:date="2025-06-24T14:50:00Z" w:initials="l">
    <w:p w14:paraId="1A375970">
      <w:pPr>
        <w:pStyle w:val="8"/>
      </w:pPr>
      <w:r>
        <w:rPr>
          <w:rFonts w:hint="eastAsia"/>
          <w:color w:val="FF0000"/>
          <w:highlight w:val="yellow"/>
        </w:rPr>
        <w:t>《指南》1</w:t>
      </w:r>
      <w:r>
        <w:rPr>
          <w:color w:val="FF0000"/>
          <w:highlight w:val="yellow"/>
        </w:rPr>
        <w:t>.7.4</w:t>
      </w:r>
      <w:r>
        <w:rPr>
          <w:rFonts w:hint="eastAsia"/>
        </w:rPr>
        <w:t>指南要求，公式要在右侧编号。本模板里的“公式”样式包含了两个制表位。在公式“Y=aX+b”前按Tab键。使得公式位于居中位置；再在公式“Y=aX+b”后、编号“(公式1)”前按Tab键，使得编号在右侧对齐。</w:t>
      </w:r>
    </w:p>
  </w:comment>
  <w:comment w:id="23" w:author="lib" w:date="2025-06-24T14:51:00Z" w:initials="l">
    <w:p w14:paraId="36A919B5">
      <w:pPr>
        <w:pStyle w:val="8"/>
      </w:pPr>
      <w:r>
        <w:t>有表达式的段落的行距为单倍行距，段前段后各空</w:t>
      </w:r>
      <w:r>
        <w:rPr>
          <w:rFonts w:hint="eastAsia"/>
        </w:rPr>
        <w:t>3磅。</w:t>
      </w:r>
    </w:p>
  </w:comment>
  <w:comment w:id="24" w:author="lib" w:date="2025-06-24T14:51:00Z" w:initials="l">
    <w:p w14:paraId="60D8ACC1">
      <w:pPr>
        <w:pStyle w:val="8"/>
        <w:ind w:firstLine="480"/>
      </w:pPr>
      <w:r>
        <w:rPr>
          <w:rFonts w:hint="eastAsia"/>
          <w:highlight w:val="yellow"/>
        </w:rPr>
        <w:t>《指南》1</w:t>
      </w:r>
      <w:r>
        <w:rPr>
          <w:highlight w:val="yellow"/>
        </w:rPr>
        <w:t>.8</w:t>
      </w:r>
      <w:r>
        <w:rPr>
          <w:rFonts w:hint="eastAsia"/>
          <w:highlight w:val="yellow"/>
        </w:rPr>
        <w:t>附录A</w:t>
      </w:r>
      <w:r>
        <w:t>参考文献是论文中用到的直接引语（数据、公式、理论、观点等）或间接引语以及作者曾经阅读过的相关文献信息资源，是论文必要组成部分。撰写学位论文时要注意引用权威的和最新的文献。著录参考文献必须实事求是，论文中引用过的文献必须著录，未引用的文献不得出现。</w:t>
      </w:r>
    </w:p>
    <w:p w14:paraId="73684E8A">
      <w:pPr>
        <w:pStyle w:val="8"/>
      </w:pPr>
      <w:r>
        <w:t xml:space="preserve">参考文献集中著录于正文之后，不得分章节著录。属于外文文献，直接使用外文著录，不必译成中文。 </w:t>
      </w:r>
    </w:p>
    <w:p w14:paraId="42A2F73C">
      <w:pPr>
        <w:pStyle w:val="8"/>
        <w:rPr>
          <w:b/>
          <w:color w:val="FF0000"/>
        </w:rPr>
      </w:pPr>
      <w:r>
        <w:rPr>
          <w:b/>
          <w:color w:val="FF0000"/>
        </w:rPr>
        <w:t>“参考文献”四个字与章标题格式相同。</w:t>
      </w:r>
    </w:p>
    <w:p w14:paraId="1E982972">
      <w:pPr>
        <w:pStyle w:val="8"/>
        <w:rPr>
          <w:rFonts w:ascii="Arial" w:hAnsi="Arial" w:cs="Arial"/>
          <w:szCs w:val="21"/>
          <w:shd w:val="clear" w:color="auto" w:fill="FFFFFF"/>
        </w:rPr>
      </w:pPr>
      <w:r>
        <w:rPr>
          <w:rFonts w:hint="eastAsia"/>
          <w:b/>
          <w:color w:val="FF0000"/>
        </w:rPr>
        <w:t>参考文献列表正文部分用五号字，汉字用宋体，英文用Times New Roman体，行距采用固定值16磅，段前空3磅，段后空0磅，标点符号用半角符号。</w:t>
      </w:r>
      <w:r>
        <w:rPr>
          <w:rFonts w:hint="eastAsia" w:ascii="Arial" w:hAnsi="Arial" w:cs="Arial"/>
          <w:szCs w:val="21"/>
          <w:shd w:val="clear" w:color="auto" w:fill="FFFFFF"/>
        </w:rPr>
        <w:t>可以</w:t>
      </w:r>
      <w:r>
        <w:rPr>
          <w:rFonts w:ascii="Arial" w:hAnsi="Arial" w:cs="Arial"/>
          <w:szCs w:val="21"/>
          <w:shd w:val="clear" w:color="auto" w:fill="FFFFFF"/>
        </w:rPr>
        <w:t>选中</w:t>
      </w:r>
      <w:r>
        <w:rPr>
          <w:rFonts w:hint="eastAsia" w:ascii="Arial" w:hAnsi="Arial" w:cs="Arial"/>
          <w:szCs w:val="21"/>
          <w:shd w:val="clear" w:color="auto" w:fill="FFFFFF"/>
        </w:rPr>
        <w:t>要调整的参考</w:t>
      </w:r>
      <w:r>
        <w:rPr>
          <w:rFonts w:ascii="Arial" w:hAnsi="Arial" w:cs="Arial"/>
          <w:szCs w:val="21"/>
          <w:shd w:val="clear" w:color="auto" w:fill="FFFFFF"/>
        </w:rPr>
        <w:t>文献统一设置字体和段落。</w:t>
      </w:r>
    </w:p>
    <w:p w14:paraId="531A7940">
      <w:pPr>
        <w:pStyle w:val="8"/>
      </w:pPr>
    </w:p>
    <w:p w14:paraId="144704F1">
      <w:pPr>
        <w:pStyle w:val="8"/>
      </w:pPr>
      <w:r>
        <w:t>也可以设置参考文献样式。</w:t>
      </w:r>
    </w:p>
    <w:p w14:paraId="799886AE">
      <w:pPr>
        <w:pStyle w:val="8"/>
        <w:rPr>
          <w:rFonts w:ascii="Arial" w:hAnsi="Arial" w:cs="Arial"/>
          <w:szCs w:val="21"/>
          <w:shd w:val="clear" w:color="auto" w:fill="FFFFFF"/>
        </w:rPr>
      </w:pPr>
      <w:r>
        <w:t>参考文献的具体著录方法和标注方法见附录 A。</w:t>
      </w:r>
    </w:p>
    <w:p w14:paraId="00F3872D">
      <w:pPr>
        <w:pStyle w:val="8"/>
        <w:rPr>
          <w:rFonts w:ascii="Arial" w:hAnsi="Arial" w:cs="Arial"/>
          <w:szCs w:val="21"/>
          <w:shd w:val="clear" w:color="auto" w:fill="FFFFFF"/>
        </w:rPr>
      </w:pPr>
    </w:p>
    <w:p w14:paraId="4AF26798">
      <w:pPr>
        <w:pStyle w:val="8"/>
        <w:rPr>
          <w:rFonts w:ascii="Arial" w:hAnsi="Arial" w:cs="Arial"/>
          <w:szCs w:val="21"/>
          <w:shd w:val="clear" w:color="auto" w:fill="FFFFFF"/>
        </w:rPr>
      </w:pPr>
    </w:p>
    <w:p w14:paraId="19957CAD">
      <w:pPr>
        <w:pStyle w:val="8"/>
        <w:rPr>
          <w:color w:val="FF0000"/>
        </w:rPr>
      </w:pPr>
      <w:r>
        <w:rPr>
          <w:rFonts w:hint="eastAsia"/>
          <w:color w:val="FF0000"/>
        </w:rPr>
        <w:t>文献</w:t>
      </w:r>
      <w:r>
        <w:rPr>
          <w:color w:val="FF0000"/>
        </w:rPr>
        <w:t>著录方法和文献标注方式有关，可采用“顺序编码制”和“著者-出版年制”。</w:t>
      </w:r>
      <w:r>
        <w:rPr>
          <w:rFonts w:hint="eastAsia"/>
          <w:color w:val="FF0000"/>
        </w:rPr>
        <w:t>确定采用某种方法后，在正文中标注方法和列表中的写法是一一对应。</w:t>
      </w:r>
    </w:p>
    <w:p w14:paraId="16DCBC96">
      <w:pPr>
        <w:pStyle w:val="8"/>
      </w:pPr>
      <w:r>
        <w:rPr>
          <w:color w:val="FF0000"/>
        </w:rPr>
        <w:t>“顺序编码制”</w:t>
      </w:r>
      <w:r>
        <w:t>是指正文中索引文献时，用顺序编号的方法标注文献。文献序号放“[ ]”内，以上标方式标注在索引位置。</w:t>
      </w:r>
    </w:p>
    <w:p w14:paraId="2D3B8D43">
      <w:pPr>
        <w:pStyle w:val="8"/>
      </w:pPr>
      <w:r>
        <w:rPr>
          <w:color w:val="FF0000"/>
        </w:rPr>
        <w:t>“著者-出版年制”</w:t>
      </w:r>
      <w:r>
        <w:t xml:space="preserve">是指索引文献处 用文献著者和出版年度标注文献，一般著者和出版年度放“（ ）”内，以逗号分隔， 标注在索引位置。 </w:t>
      </w:r>
    </w:p>
    <w:p w14:paraId="60A71F76">
      <w:pPr>
        <w:pStyle w:val="8"/>
        <w:ind w:left="4154" w:leftChars="1978" w:firstLine="482"/>
        <w:rPr>
          <w:b/>
          <w:color w:val="FF0000"/>
        </w:rPr>
      </w:pPr>
    </w:p>
    <w:p w14:paraId="066EEB71">
      <w:pPr>
        <w:pStyle w:val="8"/>
        <w:rPr>
          <w:b/>
          <w:color w:val="FF0000"/>
        </w:rPr>
      </w:pPr>
      <w:r>
        <w:rPr>
          <w:b/>
          <w:color w:val="FF0000"/>
        </w:rPr>
        <w:t>以“顺序编码制”索引文献时，其参考文献应按索引对应编号顺序著录。</w:t>
      </w:r>
      <w:r>
        <w:rPr>
          <w:rFonts w:hint="eastAsia"/>
          <w:b/>
          <w:color w:val="FF0000"/>
        </w:rPr>
        <w:t>各篇文献要按正文部分标注的序号依次列出。参考文献表，每条文献的序号要加方括号“[ ]”。</w:t>
      </w:r>
      <w:r>
        <w:rPr>
          <w:rFonts w:hint="eastAsia"/>
          <w:b/>
          <w:color w:val="FF0000"/>
          <w:highlight w:val="yellow"/>
        </w:rPr>
        <w:t>具体</w:t>
      </w:r>
      <w:r>
        <w:rPr>
          <w:b/>
          <w:color w:val="FF0000"/>
          <w:highlight w:val="yellow"/>
        </w:rPr>
        <w:t>操作</w:t>
      </w:r>
      <w:r>
        <w:rPr>
          <w:rFonts w:hint="eastAsia"/>
          <w:b/>
          <w:color w:val="FF0000"/>
          <w:highlight w:val="yellow"/>
        </w:rPr>
        <w:t>：</w:t>
      </w:r>
      <w:r>
        <w:rPr>
          <w:rFonts w:hint="eastAsia"/>
          <w:highlight w:val="yellow"/>
        </w:rPr>
        <w:t>选中</w:t>
      </w:r>
      <w:r>
        <w:rPr>
          <w:highlight w:val="yellow"/>
        </w:rPr>
        <w:t>要加序号的参考文献，</w:t>
      </w:r>
      <w:r>
        <w:rPr>
          <w:rFonts w:hint="eastAsia"/>
          <w:b/>
          <w:highlight w:val="yellow"/>
        </w:rPr>
        <w:t>在word</w:t>
      </w:r>
      <w:r>
        <w:rPr>
          <w:rFonts w:ascii="Arial" w:hAnsi="Arial" w:cs="Arial"/>
          <w:szCs w:val="21"/>
          <w:highlight w:val="yellow"/>
          <w:shd w:val="clear" w:color="auto" w:fill="FFFFFF"/>
        </w:rPr>
        <w:t>顶部菜单栏</w:t>
      </w:r>
      <w:r>
        <w:rPr>
          <w:rStyle w:val="24"/>
          <w:rFonts w:cs="Arial"/>
          <w:b w:val="0"/>
          <w:bCs w:val="0"/>
          <w:color w:val="FF0000"/>
          <w:highlight w:val="yellow"/>
        </w:rPr>
        <w:t>“开始”</w:t>
      </w:r>
      <w:r>
        <w:rPr>
          <w:rStyle w:val="24"/>
          <w:rFonts w:cs="Arial"/>
          <w:b w:val="0"/>
          <w:bCs w:val="0"/>
          <w:highlight w:val="yellow"/>
        </w:rPr>
        <w:t>选项卡</w:t>
      </w:r>
      <w:r>
        <w:rPr>
          <w:highlight w:val="yellow"/>
        </w:rPr>
        <w:t>中，</w:t>
      </w:r>
      <w:r>
        <w:rPr>
          <w:color w:val="FF0000"/>
          <w:highlight w:val="yellow"/>
        </w:rPr>
        <w:t>点击</w:t>
      </w:r>
      <w:r>
        <w:rPr>
          <w:rStyle w:val="24"/>
          <w:rFonts w:cs="Arial"/>
          <w:b w:val="0"/>
          <w:bCs w:val="0"/>
          <w:color w:val="FF0000"/>
          <w:highlight w:val="yellow"/>
        </w:rPr>
        <w:t>“</w:t>
      </w:r>
      <w:r>
        <w:rPr>
          <w:rStyle w:val="24"/>
          <w:rFonts w:hint="eastAsia" w:cs="Arial"/>
          <w:b w:val="0"/>
          <w:bCs w:val="0"/>
          <w:color w:val="FF0000"/>
          <w:highlight w:val="yellow"/>
        </w:rPr>
        <w:t>编号</w:t>
      </w:r>
      <w:r>
        <w:rPr>
          <w:rStyle w:val="24"/>
          <w:rFonts w:cs="Arial"/>
          <w:b w:val="0"/>
          <w:bCs w:val="0"/>
          <w:color w:val="FF0000"/>
          <w:highlight w:val="yellow"/>
        </w:rPr>
        <w:t>”按钮</w:t>
      </w:r>
      <w:r>
        <w:rPr>
          <w:rFonts w:ascii="Arial" w:hAnsi="Arial" w:cs="Arial"/>
          <w:color w:val="FF0000"/>
          <w:szCs w:val="21"/>
          <w:highlight w:val="yellow"/>
          <w:shd w:val="clear" w:color="auto" w:fill="FFFFFF"/>
        </w:rPr>
        <w:t>（图标通常为</w:t>
      </w:r>
      <w:r>
        <w:rPr>
          <w:rFonts w:hint="eastAsia" w:ascii="Arial" w:hAnsi="Arial" w:cs="Arial"/>
          <w:color w:val="FF0000"/>
          <w:szCs w:val="21"/>
          <w:highlight w:val="yellow"/>
          <w:shd w:val="clear" w:color="auto" w:fill="FFFFFF"/>
        </w:rPr>
        <w:t>1</w:t>
      </w:r>
      <w:r>
        <w:rPr>
          <w:rFonts w:ascii="Arial" w:hAnsi="Arial" w:cs="Arial"/>
          <w:color w:val="FF0000"/>
          <w:szCs w:val="21"/>
          <w:highlight w:val="yellow"/>
          <w:shd w:val="clear" w:color="auto" w:fill="FFFFFF"/>
        </w:rPr>
        <w:t>23）</w:t>
      </w:r>
      <w:r>
        <w:rPr>
          <w:rFonts w:hint="eastAsia" w:ascii="Arial" w:hAnsi="Arial" w:cs="Arial"/>
          <w:color w:val="FF0000"/>
          <w:szCs w:val="21"/>
          <w:highlight w:val="yellow"/>
          <w:shd w:val="clear" w:color="auto" w:fill="FFFFFF"/>
        </w:rPr>
        <w:t>，定义新编号</w:t>
      </w:r>
      <w:r>
        <w:rPr>
          <w:rFonts w:ascii="Arial" w:hAnsi="Arial" w:cs="Arial"/>
          <w:color w:val="FF0000"/>
          <w:szCs w:val="21"/>
          <w:highlight w:val="yellow"/>
          <w:shd w:val="clear" w:color="auto" w:fill="FFFFFF"/>
        </w:rPr>
        <w:t>格式</w:t>
      </w:r>
      <w:r>
        <w:rPr>
          <w:color w:val="FF0000"/>
          <w:highlight w:val="yellow"/>
        </w:rPr>
        <w:t>[1]</w:t>
      </w:r>
      <w:r>
        <w:rPr>
          <w:rFonts w:hint="eastAsia"/>
          <w:color w:val="FF0000"/>
          <w:highlight w:val="yellow"/>
        </w:rPr>
        <w:t>。</w:t>
      </w:r>
    </w:p>
    <w:p w14:paraId="684B09B1">
      <w:pPr>
        <w:pStyle w:val="8"/>
        <w:ind w:left="3973" w:leftChars="1892" w:firstLine="482"/>
        <w:rPr>
          <w:b/>
          <w:color w:val="FF0000"/>
        </w:rPr>
      </w:pPr>
    </w:p>
    <w:p w14:paraId="21BFBB9F">
      <w:pPr>
        <w:pStyle w:val="8"/>
        <w:rPr>
          <w:b/>
          <w:color w:val="FF0000"/>
        </w:rPr>
      </w:pPr>
      <w:r>
        <w:rPr>
          <w:rFonts w:hint="eastAsia"/>
          <w:b/>
          <w:color w:val="FF0000"/>
        </w:rPr>
        <w:t>采用“著者-出版年制”时，各篇文献首先按文种集中，可分中文、西文、日文、俄文、其他文种等5部分，按著者的字母排序中文文献放前方。采用悬挂格式，悬挂缩进2个汉字符或4个字符。</w:t>
      </w:r>
    </w:p>
    <w:p w14:paraId="538D80F4">
      <w:pPr>
        <w:pStyle w:val="8"/>
        <w:rPr>
          <w:b/>
          <w:color w:val="FF0000"/>
        </w:rPr>
      </w:pPr>
      <w:r>
        <w:rPr>
          <w:b/>
          <w:color w:val="FF0000"/>
          <w:highlight w:val="yellow"/>
        </w:rPr>
        <w:t>具体操作</w:t>
      </w:r>
      <w:r>
        <w:rPr>
          <w:rFonts w:hint="eastAsia"/>
          <w:b/>
          <w:color w:val="FF0000"/>
          <w:highlight w:val="yellow"/>
        </w:rPr>
        <w:t>：</w:t>
      </w:r>
      <w:r>
        <w:rPr>
          <w:rFonts w:hint="eastAsia"/>
          <w:b/>
          <w:highlight w:val="yellow"/>
        </w:rPr>
        <w:t>不需手动排序，选中要排序的参考文献，在word</w:t>
      </w:r>
      <w:r>
        <w:rPr>
          <w:rFonts w:ascii="Arial" w:hAnsi="Arial" w:cs="Arial"/>
          <w:szCs w:val="21"/>
          <w:highlight w:val="yellow"/>
          <w:shd w:val="clear" w:color="auto" w:fill="FFFFFF"/>
        </w:rPr>
        <w:t>顶部菜单栏</w:t>
      </w:r>
      <w:r>
        <w:rPr>
          <w:rStyle w:val="24"/>
          <w:rFonts w:cs="Arial"/>
          <w:b w:val="0"/>
          <w:bCs w:val="0"/>
          <w:color w:val="FF0000"/>
          <w:highlight w:val="yellow"/>
        </w:rPr>
        <w:t>“开始”</w:t>
      </w:r>
      <w:r>
        <w:rPr>
          <w:rStyle w:val="24"/>
          <w:rFonts w:cs="Arial"/>
          <w:b w:val="0"/>
          <w:bCs w:val="0"/>
          <w:highlight w:val="yellow"/>
        </w:rPr>
        <w:t>选项卡</w:t>
      </w:r>
      <w:r>
        <w:rPr>
          <w:highlight w:val="yellow"/>
        </w:rPr>
        <w:t>中，</w:t>
      </w:r>
      <w:r>
        <w:rPr>
          <w:color w:val="FF0000"/>
          <w:highlight w:val="yellow"/>
        </w:rPr>
        <w:t>点击</w:t>
      </w:r>
      <w:r>
        <w:rPr>
          <w:rStyle w:val="24"/>
          <w:rFonts w:cs="Arial"/>
          <w:b w:val="0"/>
          <w:bCs w:val="0"/>
          <w:color w:val="FF0000"/>
          <w:highlight w:val="yellow"/>
        </w:rPr>
        <w:t>“排序”按钮</w:t>
      </w:r>
      <w:r>
        <w:rPr>
          <w:rFonts w:ascii="Arial" w:hAnsi="Arial" w:cs="Arial"/>
          <w:color w:val="FF0000"/>
          <w:szCs w:val="21"/>
          <w:highlight w:val="yellow"/>
          <w:shd w:val="clear" w:color="auto" w:fill="FFFFFF"/>
        </w:rPr>
        <w:t>（图标通常为A</w:t>
      </w:r>
      <w:r>
        <w:rPr>
          <w:rFonts w:ascii="Helvetica" w:hAnsi="Helvetica"/>
          <w:color w:val="FF0000"/>
          <w:szCs w:val="21"/>
          <w:highlight w:val="yellow"/>
          <w:shd w:val="clear" w:color="auto" w:fill="FFFFFF"/>
        </w:rPr>
        <w:t>↓</w:t>
      </w:r>
      <w:r>
        <w:rPr>
          <w:rFonts w:ascii="Arial" w:hAnsi="Arial" w:cs="Arial"/>
          <w:color w:val="FF0000"/>
          <w:szCs w:val="21"/>
          <w:highlight w:val="yellow"/>
          <w:shd w:val="clear" w:color="auto" w:fill="FFFFFF"/>
        </w:rPr>
        <w:t>Z）。</w:t>
      </w:r>
      <w:r>
        <w:rPr>
          <w:rFonts w:hint="eastAsia" w:ascii="Arial" w:hAnsi="Arial" w:cs="Arial"/>
          <w:color w:val="FF0000"/>
          <w:szCs w:val="21"/>
          <w:highlight w:val="yellow"/>
          <w:shd w:val="clear" w:color="auto" w:fill="FFFFFF"/>
        </w:rPr>
        <w:t>便可以自动</w:t>
      </w:r>
      <w:r>
        <w:rPr>
          <w:rFonts w:ascii="Arial" w:hAnsi="Arial" w:cs="Arial"/>
          <w:color w:val="FF0000"/>
          <w:szCs w:val="21"/>
          <w:highlight w:val="yellow"/>
          <w:shd w:val="clear" w:color="auto" w:fill="FFFFFF"/>
        </w:rPr>
        <w:t>排序。</w:t>
      </w:r>
    </w:p>
    <w:p w14:paraId="7698E156">
      <w:pPr>
        <w:pStyle w:val="8"/>
        <w:ind w:left="4154" w:leftChars="1978" w:firstLine="482"/>
      </w:pPr>
      <w:r>
        <w:rPr>
          <w:rFonts w:hint="eastAsia"/>
          <w:b/>
          <w:color w:val="FF0000"/>
        </w:rPr>
        <w:t>每条文献不必加序号，</w:t>
      </w:r>
      <w:r>
        <w:rPr>
          <w:rFonts w:hint="eastAsia"/>
        </w:rPr>
        <w:t>如加序号，每条参考文献第一行第一个汉字要和第二行第一个汉字对齐。</w:t>
      </w:r>
    </w:p>
    <w:p w14:paraId="62099222">
      <w:pPr>
        <w:pStyle w:val="8"/>
        <w:ind w:left="4154" w:leftChars="1978" w:firstLine="480"/>
      </w:pPr>
    </w:p>
    <w:p w14:paraId="2437FFCA">
      <w:pPr>
        <w:pStyle w:val="8"/>
        <w:ind w:left="4696" w:leftChars="2236" w:firstLine="480"/>
      </w:pPr>
      <w:r>
        <w:t>参考文献的具体著录方法和标注方法见附录 A。</w:t>
      </w:r>
    </w:p>
    <w:p w14:paraId="64F2222A">
      <w:pPr>
        <w:pStyle w:val="8"/>
      </w:pPr>
    </w:p>
    <w:p w14:paraId="1810B2D6">
      <w:pPr>
        <w:pStyle w:val="4"/>
        <w:keepNext w:val="0"/>
        <w:keepLines w:val="0"/>
        <w:widowControl/>
        <w:spacing w:before="0" w:after="158" w:line="15" w:lineRule="atLeast"/>
        <w:ind w:firstLine="560"/>
        <w:jc w:val="both"/>
        <w:rPr>
          <w:rFonts w:ascii="Helvetica" w:hAnsi="Helvetica" w:eastAsia="宋体" w:cs="Helvetica"/>
          <w:bCs w:val="0"/>
          <w:spacing w:val="6"/>
          <w:sz w:val="37"/>
          <w:szCs w:val="37"/>
        </w:rPr>
      </w:pPr>
      <w:r>
        <w:rPr>
          <w:rFonts w:hint="eastAsia"/>
          <w:b/>
          <w:bCs w:val="0"/>
        </w:rPr>
        <w:t>关于</w:t>
      </w:r>
      <w:r>
        <w:rPr>
          <w:rFonts w:hint="eastAsia" w:ascii="宋体" w:hAnsi="宋体" w:eastAsia="宋体" w:cs="宋体"/>
          <w:b/>
          <w:bCs w:val="0"/>
          <w:spacing w:val="6"/>
          <w:szCs w:val="28"/>
        </w:rPr>
        <w:t>三个常用文献管理软件的简单介绍见链接：</w:t>
      </w:r>
    </w:p>
    <w:p w14:paraId="038EDE8A">
      <w:pPr>
        <w:widowControl/>
        <w:numPr>
          <w:ilvl w:val="0"/>
          <w:numId w:val="1"/>
        </w:numPr>
        <w:spacing w:beforeAutospacing="1" w:afterAutospacing="1"/>
        <w:ind w:left="960"/>
      </w:pPr>
      <w:r>
        <w:rPr>
          <w:rFonts w:hint="eastAsia" w:ascii="宋体" w:hAnsi="宋体" w:cs="宋体"/>
          <w:spacing w:val="6"/>
          <w:sz w:val="28"/>
          <w:szCs w:val="28"/>
        </w:rPr>
        <w:t>文献管理软件Endnote使用简单介绍</w:t>
      </w:r>
      <w:r>
        <w:rPr>
          <w:rFonts w:hint="eastAsia" w:ascii="宋体" w:hAnsi="宋体" w:cs="宋体"/>
          <w:spacing w:val="6"/>
          <w:sz w:val="28"/>
          <w:szCs w:val="28"/>
        </w:rPr>
        <w:br w:type="textWrapping"/>
      </w:r>
      <w:r>
        <w:fldChar w:fldCharType="begin"/>
      </w:r>
      <w:r>
        <w:instrText xml:space="preserve"> HYPERLINK "https://meeting.tencent.com/crm/2jkP8Vebf1" \t "http://lib.phil.pku.edu.cn/node/_blank" </w:instrText>
      </w:r>
      <w:r>
        <w:fldChar w:fldCharType="separate"/>
      </w:r>
      <w:r>
        <w:rPr>
          <w:rStyle w:val="26"/>
          <w:rFonts w:hint="eastAsia" w:ascii="宋体" w:hAnsi="宋体" w:cs="宋体"/>
          <w:color w:val="0563C1"/>
          <w:spacing w:val="6"/>
          <w:sz w:val="28"/>
          <w:szCs w:val="28"/>
        </w:rPr>
        <w:t>https://meeting.tencent.com/crm/2jkP8Vebf1</w:t>
      </w:r>
      <w:r>
        <w:rPr>
          <w:rStyle w:val="26"/>
          <w:rFonts w:hint="eastAsia" w:ascii="宋体" w:hAnsi="宋体" w:cs="宋体"/>
          <w:color w:val="0563C1"/>
          <w:spacing w:val="6"/>
          <w:sz w:val="28"/>
          <w:szCs w:val="28"/>
        </w:rPr>
        <w:fldChar w:fldCharType="end"/>
      </w:r>
    </w:p>
    <w:p w14:paraId="2645237C">
      <w:pPr>
        <w:widowControl/>
        <w:numPr>
          <w:ilvl w:val="0"/>
          <w:numId w:val="1"/>
        </w:numPr>
        <w:spacing w:beforeAutospacing="1" w:afterAutospacing="1"/>
        <w:ind w:left="960"/>
      </w:pPr>
      <w:r>
        <w:rPr>
          <w:rFonts w:hint="eastAsia" w:ascii="宋体" w:hAnsi="宋体" w:cs="宋体"/>
          <w:spacing w:val="6"/>
          <w:sz w:val="28"/>
          <w:szCs w:val="28"/>
        </w:rPr>
        <w:t>文献管理软件Zotero使用简单介绍</w:t>
      </w:r>
      <w:r>
        <w:rPr>
          <w:rFonts w:hint="eastAsia" w:ascii="宋体" w:hAnsi="宋体" w:cs="宋体"/>
          <w:spacing w:val="6"/>
          <w:sz w:val="28"/>
          <w:szCs w:val="28"/>
        </w:rPr>
        <w:br w:type="textWrapping"/>
      </w:r>
      <w:r>
        <w:fldChar w:fldCharType="begin"/>
      </w:r>
      <w:r>
        <w:instrText xml:space="preserve"> HYPERLINK "https://meeting.tencent.com/crm/2YZ17YD300" \t "http://lib.phil.pku.edu.cn/node/_blank" </w:instrText>
      </w:r>
      <w:r>
        <w:fldChar w:fldCharType="separate"/>
      </w:r>
      <w:r>
        <w:rPr>
          <w:rStyle w:val="26"/>
          <w:rFonts w:hint="eastAsia" w:ascii="宋体" w:hAnsi="宋体" w:cs="宋体"/>
          <w:color w:val="0563C1"/>
          <w:spacing w:val="6"/>
          <w:sz w:val="28"/>
          <w:szCs w:val="28"/>
        </w:rPr>
        <w:t>https://meeting.tencent.com/crm/2YZ17YD300</w:t>
      </w:r>
      <w:r>
        <w:rPr>
          <w:rStyle w:val="26"/>
          <w:rFonts w:hint="eastAsia" w:ascii="宋体" w:hAnsi="宋体" w:cs="宋体"/>
          <w:color w:val="0563C1"/>
          <w:spacing w:val="6"/>
          <w:sz w:val="28"/>
          <w:szCs w:val="28"/>
        </w:rPr>
        <w:fldChar w:fldCharType="end"/>
      </w:r>
    </w:p>
    <w:p w14:paraId="22E40FC9">
      <w:pPr>
        <w:widowControl/>
        <w:numPr>
          <w:ilvl w:val="0"/>
          <w:numId w:val="1"/>
        </w:numPr>
        <w:spacing w:beforeAutospacing="1" w:afterAutospacing="1"/>
        <w:ind w:left="960"/>
      </w:pPr>
      <w:r>
        <w:rPr>
          <w:rFonts w:hint="eastAsia" w:ascii="宋体" w:hAnsi="宋体" w:cs="宋体"/>
          <w:spacing w:val="6"/>
          <w:sz w:val="28"/>
          <w:szCs w:val="28"/>
        </w:rPr>
        <w:t>NoteExpress使用简单介绍</w:t>
      </w:r>
      <w:r>
        <w:rPr>
          <w:rFonts w:hint="eastAsia" w:ascii="宋体" w:hAnsi="宋体" w:cs="宋体"/>
          <w:spacing w:val="6"/>
          <w:sz w:val="28"/>
          <w:szCs w:val="28"/>
        </w:rPr>
        <w:br w:type="textWrapping"/>
      </w:r>
      <w:r>
        <w:fldChar w:fldCharType="begin"/>
      </w:r>
      <w:r>
        <w:instrText xml:space="preserve"> HYPERLINK "https://meeting.tencent.com/crm/Kej7j4BZ79" \t "http://lib.phil.pku.edu.cn/node/_blank" </w:instrText>
      </w:r>
      <w:r>
        <w:fldChar w:fldCharType="separate"/>
      </w:r>
      <w:r>
        <w:rPr>
          <w:rStyle w:val="26"/>
          <w:rFonts w:hint="eastAsia" w:ascii="宋体" w:hAnsi="宋体" w:cs="宋体"/>
          <w:color w:val="0563C1"/>
          <w:spacing w:val="6"/>
          <w:sz w:val="28"/>
          <w:szCs w:val="28"/>
        </w:rPr>
        <w:t>https://meeting.tencent.com/crm/Kej7j4BZ79</w:t>
      </w:r>
      <w:r>
        <w:rPr>
          <w:rStyle w:val="26"/>
          <w:rFonts w:hint="eastAsia" w:ascii="宋体" w:hAnsi="宋体" w:cs="宋体"/>
          <w:color w:val="0563C1"/>
          <w:spacing w:val="6"/>
          <w:sz w:val="28"/>
          <w:szCs w:val="28"/>
        </w:rPr>
        <w:fldChar w:fldCharType="end"/>
      </w:r>
    </w:p>
  </w:comment>
  <w:comment w:id="25" w:author="lib" w:date="2025-06-24T14:51:00Z" w:initials="l">
    <w:p w14:paraId="1DCB68D0">
      <w:pPr>
        <w:pStyle w:val="8"/>
        <w:ind w:firstLine="420"/>
        <w:rPr>
          <w:b/>
          <w:color w:val="FF0000"/>
        </w:rPr>
      </w:pPr>
      <w:r>
        <w:rPr>
          <w:rFonts w:hint="eastAsia"/>
          <w:highlight w:val="yellow"/>
        </w:rPr>
        <w:t>《指南》1</w:t>
      </w:r>
      <w:r>
        <w:rPr>
          <w:highlight w:val="yellow"/>
        </w:rPr>
        <w:t>.9</w:t>
      </w:r>
      <w:r>
        <w:t>附录如有奇数页，页眉内容和</w:t>
      </w:r>
      <w:r>
        <w:rPr>
          <w:rFonts w:hint="eastAsia"/>
          <w:b/>
          <w:color w:val="FF0000"/>
        </w:rPr>
        <w:t>相应</w:t>
      </w:r>
      <w:r>
        <w:rPr>
          <w:b/>
          <w:color w:val="FF0000"/>
        </w:rPr>
        <w:t>附录标题内容一致</w:t>
      </w:r>
      <w:r>
        <w:rPr>
          <w:rFonts w:hint="eastAsia"/>
          <w:b/>
          <w:color w:val="FF0000"/>
        </w:rPr>
        <w:t>。</w:t>
      </w:r>
    </w:p>
    <w:p w14:paraId="3A7DEAEE">
      <w:pPr>
        <w:pStyle w:val="8"/>
        <w:ind w:firstLine="420"/>
        <w:rPr>
          <w:b/>
          <w:color w:val="FF0000"/>
        </w:rPr>
      </w:pPr>
    </w:p>
    <w:p w14:paraId="1F80AD69">
      <w:pPr>
        <w:pStyle w:val="8"/>
      </w:pPr>
      <w:r>
        <w:rPr>
          <w:rFonts w:hint="eastAsia"/>
        </w:rPr>
        <w:t>附录是与论文内容密切相关、但编入正文会影响整篇论文的条理性和逻辑性的一些资料，是论文主体的补充项目，并不是必须的。</w:t>
      </w:r>
    </w:p>
    <w:p w14:paraId="73C1DF91">
      <w:pPr>
        <w:pStyle w:val="8"/>
      </w:pPr>
    </w:p>
    <w:p w14:paraId="1FC3365E">
      <w:pPr>
        <w:pStyle w:val="8"/>
      </w:pPr>
      <w:r>
        <w:t>附录的格式与正文相同，并依顺序用大写字母 A，B，C，……编序号，如附录 A， 附录 B，附录 C，……。</w:t>
      </w:r>
    </w:p>
    <w:p w14:paraId="6FAAAB38">
      <w:pPr>
        <w:pStyle w:val="8"/>
      </w:pPr>
      <w:r>
        <w:rPr>
          <w:color w:val="FF0000"/>
        </w:rPr>
        <w:t>只有一个附录时也要编序号，即附录 A。每个附录应有标题。 附录序号与附录标题之间空一个汉字符。</w:t>
      </w:r>
      <w:r>
        <w:t>例如：“附录 A 参考文献著录规则及注意 事项”。 附录中的图、表、数学表达式、参考文献等另行编序号，与正文分开，一律用阿 拉伯数字编码，但在数码前冠以附录的序号，例如“图 A.1”，“表 B.2”，“式（C-3）” 等。</w:t>
      </w:r>
    </w:p>
    <w:p w14:paraId="7D013E6E">
      <w:pPr>
        <w:pStyle w:val="8"/>
      </w:pPr>
      <w:r>
        <w:rPr>
          <w:rFonts w:hint="eastAsia"/>
        </w:rPr>
        <w:t>附录的格式与正文相同，并依顺序用大写字母 A，B，C，……编序号，如附录 A，附录 B，附录 C，……。</w:t>
      </w:r>
    </w:p>
    <w:p w14:paraId="135CAF45">
      <w:pPr>
        <w:pStyle w:val="8"/>
      </w:pPr>
    </w:p>
  </w:comment>
  <w:comment w:id="26" w:author="lib" w:date="2025-06-24T14:51:00Z" w:initials="l">
    <w:p w14:paraId="30D765E6">
      <w:pPr>
        <w:autoSpaceDE w:val="0"/>
        <w:autoSpaceDN w:val="0"/>
        <w:adjustRightInd w:val="0"/>
        <w:spacing w:before="197" w:line="307" w:lineRule="auto"/>
        <w:ind w:firstLine="480"/>
      </w:pPr>
      <w:r>
        <w:rPr>
          <w:rFonts w:hint="eastAsia"/>
          <w:highlight w:val="yellow"/>
        </w:rPr>
        <w:t>《指南》1</w:t>
      </w:r>
      <w:r>
        <w:rPr>
          <w:highlight w:val="yellow"/>
        </w:rPr>
        <w:t>.10</w:t>
      </w:r>
      <w:r>
        <w:rPr>
          <w:rFonts w:hint="eastAsia"/>
        </w:rPr>
        <w:t>学位论文正文和附录之后，一般应放置致谢（后记或说明），是论文中</w:t>
      </w:r>
      <w:r>
        <w:t>必不可少</w:t>
      </w:r>
      <w:r>
        <w:rPr>
          <w:rFonts w:hint="eastAsia"/>
        </w:rPr>
        <w:t>的一部分。主要感谢导师和对论文工作有直接贡献和帮助的人士和单位。致谢言语应谦虚诚恳，实事求是。</w:t>
      </w:r>
      <w:r>
        <w:t>致谢内容</w:t>
      </w:r>
      <w:r>
        <w:rPr>
          <w:rFonts w:hint="eastAsia"/>
        </w:rPr>
        <w:t>字体字号和行距同正文。</w:t>
      </w:r>
    </w:p>
    <w:p w14:paraId="526CFBE0">
      <w:pPr>
        <w:autoSpaceDE w:val="0"/>
        <w:autoSpaceDN w:val="0"/>
        <w:adjustRightInd w:val="0"/>
        <w:spacing w:before="197" w:line="307" w:lineRule="auto"/>
        <w:ind w:left="4515" w:leftChars="2150" w:firstLine="480"/>
      </w:pPr>
    </w:p>
    <w:p w14:paraId="3A07999E">
      <w:pPr>
        <w:autoSpaceDE w:val="0"/>
        <w:autoSpaceDN w:val="0"/>
        <w:adjustRightInd w:val="0"/>
        <w:spacing w:before="197" w:line="307" w:lineRule="auto"/>
        <w:rPr>
          <w:color w:val="FF0000"/>
        </w:rPr>
      </w:pPr>
      <w:r>
        <w:rPr>
          <w:color w:val="FF0000"/>
        </w:rPr>
        <w:t>致谢（后记或说明）在目录中和章平级。</w:t>
      </w:r>
    </w:p>
    <w:p w14:paraId="309B114B">
      <w:pPr>
        <w:autoSpaceDE w:val="0"/>
        <w:autoSpaceDN w:val="0"/>
        <w:adjustRightInd w:val="0"/>
        <w:spacing w:before="197" w:line="307" w:lineRule="auto"/>
        <w:rPr>
          <w:color w:val="FF0000"/>
        </w:rPr>
      </w:pPr>
    </w:p>
    <w:p w14:paraId="3566808E">
      <w:pPr>
        <w:autoSpaceDE w:val="0"/>
        <w:autoSpaceDN w:val="0"/>
        <w:adjustRightInd w:val="0"/>
        <w:spacing w:before="197" w:line="307" w:lineRule="auto"/>
      </w:pPr>
      <w:r>
        <w:t>学位论文正文和附录之后，一般应放置致谢（后记或说明），主要感谢导师和对论 文工作有直接贡献和帮助的人士和单位。致谢言语应谦虚诚恳，实事求是。</w:t>
      </w:r>
    </w:p>
    <w:p w14:paraId="1E2209C7">
      <w:pPr>
        <w:autoSpaceDE w:val="0"/>
        <w:autoSpaceDN w:val="0"/>
        <w:adjustRightInd w:val="0"/>
        <w:spacing w:before="197" w:line="307" w:lineRule="auto"/>
      </w:pPr>
    </w:p>
    <w:p w14:paraId="1ADDD02B">
      <w:pPr>
        <w:autoSpaceDE w:val="0"/>
        <w:autoSpaceDN w:val="0"/>
        <w:adjustRightInd w:val="0"/>
        <w:spacing w:before="197" w:line="307" w:lineRule="auto"/>
      </w:pPr>
      <w:r>
        <w:t>学位论文原创性声明和授权使用说明是固定格式、内容，从系统下载、打印放入 即可。</w:t>
      </w:r>
    </w:p>
    <w:p w14:paraId="407B8869">
      <w:pPr>
        <w:autoSpaceDE w:val="0"/>
        <w:autoSpaceDN w:val="0"/>
        <w:adjustRightInd w:val="0"/>
        <w:spacing w:before="197" w:line="307" w:lineRule="auto"/>
      </w:pPr>
    </w:p>
    <w:p w14:paraId="6CC1A80B">
      <w:pPr>
        <w:autoSpaceDE w:val="0"/>
        <w:autoSpaceDN w:val="0"/>
        <w:adjustRightInd w:val="0"/>
        <w:spacing w:before="197" w:line="307" w:lineRule="auto"/>
      </w:pPr>
      <w:r>
        <w:rPr>
          <w:color w:val="FF0000"/>
        </w:rPr>
        <w:t>致谢（后记或说明）、学位论文原创性声明和授权使用说明是论文最后两项内容，目录中和章平级。</w:t>
      </w:r>
    </w:p>
    <w:p w14:paraId="51422AB9">
      <w:pPr>
        <w:autoSpaceDE w:val="0"/>
        <w:autoSpaceDN w:val="0"/>
        <w:adjustRightInd w:val="0"/>
        <w:spacing w:before="197" w:line="307" w:lineRule="auto"/>
      </w:pPr>
      <w:r>
        <w:rPr>
          <w:b/>
          <w:color w:val="FF0000"/>
        </w:rPr>
        <w:t>电子版不签字，装订版要签字。</w:t>
      </w:r>
    </w:p>
    <w:p w14:paraId="00DBC9EB">
      <w:pPr>
        <w:autoSpaceDE w:val="0"/>
        <w:autoSpaceDN w:val="0"/>
        <w:adjustRightInd w:val="0"/>
        <w:spacing w:before="197" w:line="307" w:lineRule="auto"/>
      </w:pPr>
    </w:p>
    <w:p w14:paraId="47F337B9">
      <w:pPr>
        <w:autoSpaceDE w:val="0"/>
        <w:autoSpaceDN w:val="0"/>
        <w:adjustRightInd w:val="0"/>
        <w:spacing w:before="197" w:line="307" w:lineRule="auto"/>
        <w:rPr>
          <w:color w:val="FF0000"/>
        </w:rPr>
      </w:pPr>
      <w:r>
        <w:t>如果论文还有其它内容，如个人简历、在学期间发表的学术论文和成果等，可以 放附录之后、致谢之前。发表论文列表要求同参考文献列表格式。</w:t>
      </w:r>
    </w:p>
    <w:p w14:paraId="5377AF3E">
      <w:pPr>
        <w:pStyle w:val="8"/>
      </w:pPr>
    </w:p>
  </w:comment>
  <w:comment w:id="27" w:author="lib" w:date="2025-06-24T14:52:00Z" w:initials="l">
    <w:p w14:paraId="51973B40">
      <w:pPr>
        <w:pStyle w:val="8"/>
        <w:ind w:firstLine="480"/>
      </w:pPr>
      <w:r>
        <w:rPr>
          <w:rFonts w:hint="eastAsia"/>
        </w:rPr>
        <w:t>博士学位</w:t>
      </w:r>
      <w:r>
        <w:t>论文最后需附上手签后的原创性声明和使用授权说明、学位论文答辩委员会名单、答辩委员会决议书、提交终版学位论文承诺书四个附件；</w:t>
      </w:r>
    </w:p>
    <w:p w14:paraId="31C8F811">
      <w:pPr>
        <w:pStyle w:val="8"/>
        <w:ind w:left="5779" w:leftChars="2752" w:firstLine="480"/>
      </w:pPr>
    </w:p>
    <w:p w14:paraId="05E17AA6">
      <w:pPr>
        <w:pStyle w:val="8"/>
      </w:pPr>
      <w:r>
        <w:rPr>
          <w:rFonts w:hint="eastAsia"/>
        </w:rPr>
        <w:t>硕士学位论文需附上签名后的原创性声明和使用授权说明、提交终版学位论文承诺书两个附件。</w:t>
      </w:r>
    </w:p>
    <w:p w14:paraId="362AD6F2">
      <w:pPr>
        <w:pStyle w:val="8"/>
        <w:ind w:left="5779" w:leftChars="2752" w:firstLine="480"/>
      </w:pPr>
    </w:p>
    <w:p w14:paraId="2484D4F0">
      <w:pPr>
        <w:pStyle w:val="8"/>
      </w:pPr>
      <w:r>
        <w:t>学位论文原创性声明和使用授权说明是固定格式、内容，从系统下载、打印即可。</w:t>
      </w:r>
    </w:p>
    <w:p w14:paraId="16E9B88E">
      <w:pPr>
        <w:pStyle w:val="8"/>
        <w:ind w:left="5779" w:leftChars="2752" w:firstLine="480"/>
      </w:pPr>
    </w:p>
    <w:p w14:paraId="5D754AD5">
      <w:pPr>
        <w:pStyle w:val="8"/>
      </w:pPr>
      <w:r>
        <w:rPr>
          <w:color w:val="FF0000"/>
        </w:rPr>
        <w:t>版权声明和</w:t>
      </w:r>
      <w:r>
        <w:rPr>
          <w:rFonts w:hint="eastAsia"/>
          <w:color w:val="FF0000"/>
        </w:rPr>
        <w:t>这些附件至少</w:t>
      </w:r>
      <w:r>
        <w:rPr>
          <w:color w:val="FF0000"/>
        </w:rPr>
        <w:t>有</w:t>
      </w:r>
      <w:r>
        <w:rPr>
          <w:rFonts w:hint="eastAsia"/>
          <w:color w:val="FF0000"/>
        </w:rPr>
        <w:t>一页需加二维码，不需加页眉和页码。</w:t>
      </w:r>
    </w:p>
  </w:comment>
  <w:comment w:id="28" w:author="lib" w:date="2025-06-24T14:52:00Z" w:initials="l">
    <w:p w14:paraId="5F915A31">
      <w:pPr>
        <w:pStyle w:val="8"/>
      </w:pPr>
      <w:r>
        <w:rPr>
          <w:rFonts w:hint="eastAsia"/>
          <w:b/>
          <w:color w:val="FF0000"/>
          <w:highlight w:val="yellow"/>
        </w:rPr>
        <w:t>需</w:t>
      </w:r>
      <w:r>
        <w:rPr>
          <w:b/>
          <w:color w:val="FF0000"/>
          <w:highlight w:val="yellow"/>
        </w:rPr>
        <w:t>勾选</w:t>
      </w:r>
      <w:r>
        <w:rPr>
          <w:rFonts w:hint="eastAsia"/>
          <w:b/>
          <w:color w:val="FF0000"/>
          <w:highlight w:val="yellow"/>
        </w:rPr>
        <w:t>几年公开，如没勾选，为当年公开。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7CB287" w15:done="0"/>
  <w15:commentEx w15:paraId="4DCCD62E" w15:done="0"/>
  <w15:commentEx w15:paraId="17DCE94B" w15:done="0"/>
  <w15:commentEx w15:paraId="236F9283" w15:done="0"/>
  <w15:commentEx w15:paraId="662B4B35" w15:done="0"/>
  <w15:commentEx w15:paraId="7FD1B55E" w15:done="0"/>
  <w15:commentEx w15:paraId="1A80EE2C" w15:done="0"/>
  <w15:commentEx w15:paraId="33E4EEA2" w15:done="0"/>
  <w15:commentEx w15:paraId="6554CC28" w15:done="0"/>
  <w15:commentEx w15:paraId="73B54367" w15:done="0"/>
  <w15:commentEx w15:paraId="2181B3BD" w15:done="0"/>
  <w15:commentEx w15:paraId="2AE43564" w15:done="0"/>
  <w15:commentEx w15:paraId="04481298" w15:done="0"/>
  <w15:commentEx w15:paraId="3F3012D2" w15:done="0"/>
  <w15:commentEx w15:paraId="6B2F4E23" w15:done="0"/>
  <w15:commentEx w15:paraId="50D5D134" w15:done="0"/>
  <w15:commentEx w15:paraId="43A76CBD" w15:done="0"/>
  <w15:commentEx w15:paraId="1395F430" w15:done="0"/>
  <w15:commentEx w15:paraId="31A43A93" w15:done="0"/>
  <w15:commentEx w15:paraId="23C4D591" w15:done="0"/>
  <w15:commentEx w15:paraId="02E5AE47" w15:done="0"/>
  <w15:commentEx w15:paraId="70C10EFC" w15:done="0"/>
  <w15:commentEx w15:paraId="1A375970" w15:done="0"/>
  <w15:commentEx w15:paraId="36A919B5" w15:done="0"/>
  <w15:commentEx w15:paraId="22E40FC9" w15:done="0"/>
  <w15:commentEx w15:paraId="135CAF45" w15:done="0"/>
  <w15:commentEx w15:paraId="5377AF3E" w15:done="0"/>
  <w15:commentEx w15:paraId="5D754AD5" w15:done="0"/>
  <w15:commentEx w15:paraId="5F915A3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5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1C008">
    <w:pPr>
      <w:pStyle w:val="13"/>
    </w:pPr>
  </w:p>
  <w:p w14:paraId="3EA0E76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6252F">
    <w:pPr>
      <w:pStyle w:val="13"/>
    </w:pPr>
    <w:r>
      <w:fldChar w:fldCharType="begin"/>
    </w:r>
    <w:r>
      <w:instrText xml:space="preserve">PAGE   \* MERGEFORMAT</w:instrText>
    </w:r>
    <w:r>
      <w:fldChar w:fldCharType="separate"/>
    </w:r>
    <w:r>
      <w:rPr>
        <w:lang w:val="zh-CN"/>
      </w:rPr>
      <w:t>2</w:t>
    </w:r>
    <w:r>
      <w:fldChar w:fldCharType="end"/>
    </w:r>
  </w:p>
  <w:p w14:paraId="0CFD6CE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6D54">
    <w:pPr>
      <w:pStyle w:val="13"/>
      <w:ind w:firstLine="480"/>
    </w:pPr>
  </w:p>
  <w:p w14:paraId="4D1EF832">
    <w:pPr>
      <w:pStyle w:val="13"/>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8E3C0">
    <w:pPr>
      <w:pStyle w:val="13"/>
    </w:pPr>
    <w:r>
      <w:fldChar w:fldCharType="begin"/>
    </w:r>
    <w:r>
      <w:instrText xml:space="preserve">PAGE   \* MERGEFORMAT</w:instrText>
    </w:r>
    <w:r>
      <w:fldChar w:fldCharType="separate"/>
    </w:r>
    <w:r>
      <w:t>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9577B">
    <w:pPr>
      <w:pStyle w:val="13"/>
    </w:pPr>
    <w:r>
      <w:fldChar w:fldCharType="begin"/>
    </w:r>
    <w:r>
      <w:instrText xml:space="preserve">PAGE   \* MERGEFORMAT</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7CAD9">
    <w:pPr>
      <w:pStyle w:val="13"/>
    </w:pPr>
    <w:r>
      <w:fldChar w:fldCharType="begin"/>
    </w:r>
    <w:r>
      <w:instrText xml:space="preserve">PAGE   \* MERGEFORMAT</w:instrText>
    </w:r>
    <w:r>
      <w:fldChar w:fldCharType="separate"/>
    </w:r>
    <w: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F90B23C">
      <w:pPr>
        <w:pStyle w:val="16"/>
        <w:ind w:left="270" w:hanging="270"/>
      </w:pPr>
      <w:r>
        <w:rPr>
          <w:rStyle w:val="28"/>
          <w:vertAlign w:val="baseline"/>
        </w:rPr>
        <w:footnoteRef/>
      </w:r>
      <w:r>
        <w:t xml:space="preserve"> </w:t>
      </w:r>
      <w:r>
        <w:rPr>
          <w:rFonts w:hint="eastAsia"/>
        </w:rPr>
        <w:t xml:space="preserve"> 本研究得到某某基金（编号：XXX）资助。</w:t>
      </w:r>
    </w:p>
  </w:footnote>
  <w:footnote w:id="1">
    <w:p w14:paraId="1D12A0CF">
      <w:pPr>
        <w:pStyle w:val="16"/>
        <w:ind w:left="270" w:hanging="270"/>
      </w:pPr>
      <w:r>
        <w:rPr>
          <w:rStyle w:val="28"/>
          <w:vertAlign w:val="baseline"/>
        </w:rPr>
        <w:footnoteRef/>
      </w:r>
      <w:r>
        <w:t xml:space="preserve"> </w:t>
      </w:r>
      <w:r>
        <w:rPr>
          <w:rFonts w:hint="eastAsia"/>
        </w:rPr>
        <w:t>第1章用了“顺序编码制索引文献”样式，采用后全文都只能采用这种方式。</w:t>
      </w:r>
    </w:p>
  </w:footnote>
  <w:footnote w:id="2">
    <w:p w14:paraId="6EAFE629">
      <w:pPr>
        <w:pStyle w:val="16"/>
        <w:ind w:left="270" w:hanging="270"/>
      </w:pPr>
      <w:r>
        <w:rPr>
          <w:rStyle w:val="28"/>
          <w:vertAlign w:val="baseline"/>
        </w:rPr>
        <w:footnoteRef/>
      </w:r>
      <w:r>
        <w:t xml:space="preserve"> </w:t>
      </w:r>
      <w:r>
        <w:rPr>
          <w:rFonts w:hint="eastAsia"/>
        </w:rPr>
        <w:t>本章为“著者-出版年制”索引文献示例，实际写作时只能选择本章和第1章索引文献方法之一，不得混用。</w:t>
      </w:r>
    </w:p>
  </w:footnote>
  <w:footnote w:id="3">
    <w:p w14:paraId="6D1D9F3D">
      <w:pPr>
        <w:pStyle w:val="16"/>
        <w:ind w:left="270" w:hanging="270"/>
      </w:pPr>
      <w:r>
        <w:rPr>
          <w:rStyle w:val="28"/>
          <w:vertAlign w:val="baseline"/>
        </w:rPr>
        <w:footnoteRef/>
      </w:r>
      <w:r>
        <w:t xml:space="preserve"> </w:t>
      </w:r>
      <w:r>
        <w:rPr>
          <w:rFonts w:hint="eastAsia"/>
        </w:rPr>
        <w:t>图标题在图下方，表标题在表上方。图表序号分章设置，如图3.15表示第三章第15幅图。</w:t>
      </w:r>
    </w:p>
  </w:footnote>
  <w:footnote w:id="4">
    <w:p w14:paraId="2472DA2D">
      <w:pPr>
        <w:pStyle w:val="16"/>
        <w:ind w:left="270" w:hanging="270"/>
      </w:pPr>
      <w:r>
        <w:rPr>
          <w:rStyle w:val="28"/>
          <w:vertAlign w:val="baseline"/>
        </w:rPr>
        <w:footnoteRef/>
      </w:r>
      <w:r>
        <w:t xml:space="preserve"> </w:t>
      </w:r>
      <w:r>
        <w:rPr>
          <w:rFonts w:hint="eastAsia"/>
        </w:rPr>
        <w:t>全文参考文献索引方式只能选用“顺序编码制”或“著者—出版年制”其中之一，文献列表也应选择相对应的著录方法，此处作为示例列举了两种方式，实际撰写论文时不得混用。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899AB">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4C02">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4A0CB">
    <w:pPr>
      <w:pStyle w:val="1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922A7">
    <w:pPr>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E77F">
    <w:pPr>
      <w:pStyle w:val="14"/>
    </w:pPr>
    <w:r>
      <w:fldChar w:fldCharType="begin"/>
    </w:r>
    <w:r>
      <w:instrText xml:space="preserve"> </w:instrText>
    </w:r>
    <w:r>
      <w:rPr>
        <w:rFonts w:hint="eastAsia"/>
      </w:rPr>
      <w:instrText xml:space="preserve">STYLEREF  标题  \* MERGEFORMAT</w:instrText>
    </w:r>
    <w:r>
      <w:instrText xml:space="preserve"> </w:instrText>
    </w:r>
    <w:r>
      <w:fldChar w:fldCharType="separate"/>
    </w:r>
    <w:r>
      <w:rPr>
        <w:rFonts w:hint="eastAsia"/>
      </w:rPr>
      <w:t>目录</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5B5C">
    <w:pPr>
      <w:pStyle w:val="14"/>
    </w:pPr>
    <w:r>
      <w:rPr>
        <w:rFonts w:hint="eastAsia"/>
      </w:rPr>
      <w:t>北京大学博士学位论文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55C1E">
    <w:pPr>
      <w:pStyle w:val="14"/>
    </w:pPr>
    <w:r>
      <w:fldChar w:fldCharType="begin"/>
    </w:r>
    <w:r>
      <w:instrText xml:space="preserve"> STYLEREF "标题 1"  \* MERGEFORMAT </w:instrText>
    </w:r>
    <w:r>
      <w:fldChar w:fldCharType="separate"/>
    </w:r>
    <w:r>
      <w:t xml:space="preserve">第二章  研究进展 </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40443">
    <w:pPr>
      <w:pStyle w:val="14"/>
    </w:pPr>
    <w:r>
      <w:fldChar w:fldCharType="begin"/>
    </w:r>
    <w:r>
      <w:instrText xml:space="preserve"> STYLEREF  "标题 1,标题 1章标题"  \* MERGEFORMAT </w:instrText>
    </w:r>
    <w:r>
      <w:fldChar w:fldCharType="separate"/>
    </w:r>
    <w:r>
      <w:rPr>
        <w:b/>
      </w:rPr>
      <w:t>错误！未定义样式。</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72A05"/>
    <w:multiLevelType w:val="multilevel"/>
    <w:tmpl w:val="FF372A0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8D237DF"/>
    <w:multiLevelType w:val="multilevel"/>
    <w:tmpl w:val="58D237DF"/>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b">
    <w15:presenceInfo w15:providerId="None" w15:userId="li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evenAndOddHeaders w:val="1"/>
  <w:drawingGridHorizontalSpacing w:val="105"/>
  <w:drawingGridVerticalSpacing w:val="156"/>
  <w:noPunctuationKerning w:val="1"/>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Mzg1ODkwOGZhYTdlMDVmNWQzMjIzMTE4MGYwODQifQ=="/>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tfee0d8wz5ahea9dcx0fsl0xpdaa5rxxrf&quot;&gt;My EndNote Library&lt;record-ids&gt;&lt;item&gt;2&lt;/item&gt;&lt;/record-ids&gt;&lt;/item&gt;&lt;/Libraries&gt;"/>
  </w:docVars>
  <w:rsids>
    <w:rsidRoot w:val="00E021F2"/>
    <w:rsid w:val="0000330C"/>
    <w:rsid w:val="00015DDE"/>
    <w:rsid w:val="00017958"/>
    <w:rsid w:val="000305E1"/>
    <w:rsid w:val="00032160"/>
    <w:rsid w:val="000331E2"/>
    <w:rsid w:val="00033CF6"/>
    <w:rsid w:val="00041977"/>
    <w:rsid w:val="00061749"/>
    <w:rsid w:val="00063579"/>
    <w:rsid w:val="00073DF5"/>
    <w:rsid w:val="00077A25"/>
    <w:rsid w:val="000855E0"/>
    <w:rsid w:val="000868F1"/>
    <w:rsid w:val="00090A04"/>
    <w:rsid w:val="00096C85"/>
    <w:rsid w:val="000A3A36"/>
    <w:rsid w:val="000A456E"/>
    <w:rsid w:val="000A5D50"/>
    <w:rsid w:val="000A76D2"/>
    <w:rsid w:val="000B0F79"/>
    <w:rsid w:val="000B18F1"/>
    <w:rsid w:val="000B2B30"/>
    <w:rsid w:val="000B30E8"/>
    <w:rsid w:val="000B46DA"/>
    <w:rsid w:val="000C2253"/>
    <w:rsid w:val="000C6400"/>
    <w:rsid w:val="000D504C"/>
    <w:rsid w:val="000E4F11"/>
    <w:rsid w:val="000F114E"/>
    <w:rsid w:val="000F4A6D"/>
    <w:rsid w:val="00101C8A"/>
    <w:rsid w:val="0010244E"/>
    <w:rsid w:val="001110CA"/>
    <w:rsid w:val="00111F98"/>
    <w:rsid w:val="00121E30"/>
    <w:rsid w:val="00143D3D"/>
    <w:rsid w:val="00144E77"/>
    <w:rsid w:val="001572BB"/>
    <w:rsid w:val="00157418"/>
    <w:rsid w:val="00157C13"/>
    <w:rsid w:val="001611D5"/>
    <w:rsid w:val="001745A1"/>
    <w:rsid w:val="0017775A"/>
    <w:rsid w:val="001868BD"/>
    <w:rsid w:val="00193B64"/>
    <w:rsid w:val="00197A77"/>
    <w:rsid w:val="001B2E0A"/>
    <w:rsid w:val="001B61C2"/>
    <w:rsid w:val="001C2B16"/>
    <w:rsid w:val="001C31FE"/>
    <w:rsid w:val="001C53A7"/>
    <w:rsid w:val="001C68CB"/>
    <w:rsid w:val="001C6F42"/>
    <w:rsid w:val="001C7F0B"/>
    <w:rsid w:val="001D4952"/>
    <w:rsid w:val="001D578E"/>
    <w:rsid w:val="001D748D"/>
    <w:rsid w:val="001E2B2A"/>
    <w:rsid w:val="001E2D30"/>
    <w:rsid w:val="001F6510"/>
    <w:rsid w:val="0020280E"/>
    <w:rsid w:val="00206AB7"/>
    <w:rsid w:val="00212C87"/>
    <w:rsid w:val="00213C1B"/>
    <w:rsid w:val="00213DBA"/>
    <w:rsid w:val="002171E5"/>
    <w:rsid w:val="00220D5D"/>
    <w:rsid w:val="00221AF8"/>
    <w:rsid w:val="00221E36"/>
    <w:rsid w:val="00226661"/>
    <w:rsid w:val="00232BF4"/>
    <w:rsid w:val="00233212"/>
    <w:rsid w:val="0023331F"/>
    <w:rsid w:val="00236067"/>
    <w:rsid w:val="0023786D"/>
    <w:rsid w:val="002439BD"/>
    <w:rsid w:val="002451CB"/>
    <w:rsid w:val="00250556"/>
    <w:rsid w:val="002562E6"/>
    <w:rsid w:val="00257934"/>
    <w:rsid w:val="00265DDC"/>
    <w:rsid w:val="00284D35"/>
    <w:rsid w:val="00287663"/>
    <w:rsid w:val="0029085D"/>
    <w:rsid w:val="002911D4"/>
    <w:rsid w:val="00292229"/>
    <w:rsid w:val="002A06B8"/>
    <w:rsid w:val="002A32ED"/>
    <w:rsid w:val="002A5071"/>
    <w:rsid w:val="002A58D1"/>
    <w:rsid w:val="002B00F3"/>
    <w:rsid w:val="002B0F88"/>
    <w:rsid w:val="002B183E"/>
    <w:rsid w:val="002B32B8"/>
    <w:rsid w:val="002C68A2"/>
    <w:rsid w:val="002C7EAF"/>
    <w:rsid w:val="002D2A4C"/>
    <w:rsid w:val="002D3FF2"/>
    <w:rsid w:val="002E097D"/>
    <w:rsid w:val="002E2346"/>
    <w:rsid w:val="002E290D"/>
    <w:rsid w:val="002E776A"/>
    <w:rsid w:val="002F5978"/>
    <w:rsid w:val="0031464B"/>
    <w:rsid w:val="00321930"/>
    <w:rsid w:val="00323438"/>
    <w:rsid w:val="0033344E"/>
    <w:rsid w:val="003363D2"/>
    <w:rsid w:val="00336745"/>
    <w:rsid w:val="00342D7D"/>
    <w:rsid w:val="003501D8"/>
    <w:rsid w:val="003521EE"/>
    <w:rsid w:val="003545F7"/>
    <w:rsid w:val="003554F4"/>
    <w:rsid w:val="00365E2A"/>
    <w:rsid w:val="0036714F"/>
    <w:rsid w:val="00367B21"/>
    <w:rsid w:val="003803CE"/>
    <w:rsid w:val="0038196A"/>
    <w:rsid w:val="00382879"/>
    <w:rsid w:val="0038460D"/>
    <w:rsid w:val="00386124"/>
    <w:rsid w:val="00391E07"/>
    <w:rsid w:val="003A26D5"/>
    <w:rsid w:val="003B6FD8"/>
    <w:rsid w:val="003C6A52"/>
    <w:rsid w:val="003C7950"/>
    <w:rsid w:val="003D0A0D"/>
    <w:rsid w:val="003D7642"/>
    <w:rsid w:val="003E1032"/>
    <w:rsid w:val="003E15E5"/>
    <w:rsid w:val="003E78C0"/>
    <w:rsid w:val="003E7AF8"/>
    <w:rsid w:val="003F35E8"/>
    <w:rsid w:val="003F5A49"/>
    <w:rsid w:val="00405ACD"/>
    <w:rsid w:val="00405CEF"/>
    <w:rsid w:val="004110FC"/>
    <w:rsid w:val="0041265E"/>
    <w:rsid w:val="004132C5"/>
    <w:rsid w:val="00417C0B"/>
    <w:rsid w:val="00425411"/>
    <w:rsid w:val="00425861"/>
    <w:rsid w:val="00427134"/>
    <w:rsid w:val="004330A4"/>
    <w:rsid w:val="00433462"/>
    <w:rsid w:val="00433F6C"/>
    <w:rsid w:val="004341CC"/>
    <w:rsid w:val="00434634"/>
    <w:rsid w:val="00435CBC"/>
    <w:rsid w:val="00440BE7"/>
    <w:rsid w:val="00442FB5"/>
    <w:rsid w:val="00444FE2"/>
    <w:rsid w:val="00454C67"/>
    <w:rsid w:val="00461FCE"/>
    <w:rsid w:val="004838BC"/>
    <w:rsid w:val="00491998"/>
    <w:rsid w:val="00497AC0"/>
    <w:rsid w:val="004A13F9"/>
    <w:rsid w:val="004A5939"/>
    <w:rsid w:val="004C2321"/>
    <w:rsid w:val="004C7848"/>
    <w:rsid w:val="004D09DC"/>
    <w:rsid w:val="004F012E"/>
    <w:rsid w:val="004F1B64"/>
    <w:rsid w:val="004F2B2B"/>
    <w:rsid w:val="00511A16"/>
    <w:rsid w:val="005165A3"/>
    <w:rsid w:val="005235B3"/>
    <w:rsid w:val="0053042C"/>
    <w:rsid w:val="0053214F"/>
    <w:rsid w:val="0053272F"/>
    <w:rsid w:val="00536345"/>
    <w:rsid w:val="005428FF"/>
    <w:rsid w:val="005474E4"/>
    <w:rsid w:val="00547AEE"/>
    <w:rsid w:val="00550A5F"/>
    <w:rsid w:val="00553C3F"/>
    <w:rsid w:val="00562521"/>
    <w:rsid w:val="00590936"/>
    <w:rsid w:val="0059199B"/>
    <w:rsid w:val="00593087"/>
    <w:rsid w:val="00595714"/>
    <w:rsid w:val="005979F1"/>
    <w:rsid w:val="005B5E1C"/>
    <w:rsid w:val="005B6785"/>
    <w:rsid w:val="005C354E"/>
    <w:rsid w:val="005C4526"/>
    <w:rsid w:val="005E0436"/>
    <w:rsid w:val="005F276A"/>
    <w:rsid w:val="005F42B1"/>
    <w:rsid w:val="00605B48"/>
    <w:rsid w:val="00606185"/>
    <w:rsid w:val="00611CD0"/>
    <w:rsid w:val="00612726"/>
    <w:rsid w:val="00612B1C"/>
    <w:rsid w:val="00613E21"/>
    <w:rsid w:val="006149E3"/>
    <w:rsid w:val="00621208"/>
    <w:rsid w:val="0062301B"/>
    <w:rsid w:val="006258EA"/>
    <w:rsid w:val="00626396"/>
    <w:rsid w:val="006322AD"/>
    <w:rsid w:val="00635BE1"/>
    <w:rsid w:val="0064604D"/>
    <w:rsid w:val="0066430A"/>
    <w:rsid w:val="00666A19"/>
    <w:rsid w:val="00676D60"/>
    <w:rsid w:val="00677539"/>
    <w:rsid w:val="006848D7"/>
    <w:rsid w:val="006A3E67"/>
    <w:rsid w:val="006B1144"/>
    <w:rsid w:val="006C566E"/>
    <w:rsid w:val="006D6E37"/>
    <w:rsid w:val="006E0307"/>
    <w:rsid w:val="006E0619"/>
    <w:rsid w:val="006E5292"/>
    <w:rsid w:val="006E5528"/>
    <w:rsid w:val="006E78C3"/>
    <w:rsid w:val="006F684B"/>
    <w:rsid w:val="00711CF6"/>
    <w:rsid w:val="00714BDF"/>
    <w:rsid w:val="00720E75"/>
    <w:rsid w:val="00724160"/>
    <w:rsid w:val="0073664E"/>
    <w:rsid w:val="007440F2"/>
    <w:rsid w:val="00747409"/>
    <w:rsid w:val="0075022C"/>
    <w:rsid w:val="0075461D"/>
    <w:rsid w:val="007658CE"/>
    <w:rsid w:val="0076666A"/>
    <w:rsid w:val="00772067"/>
    <w:rsid w:val="00781C7C"/>
    <w:rsid w:val="00790992"/>
    <w:rsid w:val="007A027C"/>
    <w:rsid w:val="007A30F3"/>
    <w:rsid w:val="007B2BC7"/>
    <w:rsid w:val="007C54D4"/>
    <w:rsid w:val="007D3537"/>
    <w:rsid w:val="007D6AC0"/>
    <w:rsid w:val="007E25DF"/>
    <w:rsid w:val="007F573C"/>
    <w:rsid w:val="007F5843"/>
    <w:rsid w:val="008123C4"/>
    <w:rsid w:val="00813ABF"/>
    <w:rsid w:val="008156C9"/>
    <w:rsid w:val="00816FCD"/>
    <w:rsid w:val="0082324F"/>
    <w:rsid w:val="00825D9D"/>
    <w:rsid w:val="00827AA6"/>
    <w:rsid w:val="008301E2"/>
    <w:rsid w:val="00830980"/>
    <w:rsid w:val="008431A8"/>
    <w:rsid w:val="008431EF"/>
    <w:rsid w:val="00852313"/>
    <w:rsid w:val="00855061"/>
    <w:rsid w:val="0086408D"/>
    <w:rsid w:val="008709A4"/>
    <w:rsid w:val="00872232"/>
    <w:rsid w:val="00875896"/>
    <w:rsid w:val="00875AE4"/>
    <w:rsid w:val="00882CF6"/>
    <w:rsid w:val="00883ECD"/>
    <w:rsid w:val="008856EF"/>
    <w:rsid w:val="00885E22"/>
    <w:rsid w:val="00890E1C"/>
    <w:rsid w:val="00891A1F"/>
    <w:rsid w:val="00891A8F"/>
    <w:rsid w:val="00892038"/>
    <w:rsid w:val="008944DD"/>
    <w:rsid w:val="00896186"/>
    <w:rsid w:val="008A24F7"/>
    <w:rsid w:val="008A3834"/>
    <w:rsid w:val="008B010C"/>
    <w:rsid w:val="008B062E"/>
    <w:rsid w:val="008B49E3"/>
    <w:rsid w:val="008B58A5"/>
    <w:rsid w:val="008C061E"/>
    <w:rsid w:val="008C220D"/>
    <w:rsid w:val="008C4BAA"/>
    <w:rsid w:val="008C6470"/>
    <w:rsid w:val="008C671A"/>
    <w:rsid w:val="008D3B8F"/>
    <w:rsid w:val="00903666"/>
    <w:rsid w:val="00903DC2"/>
    <w:rsid w:val="0090747D"/>
    <w:rsid w:val="00911A6E"/>
    <w:rsid w:val="00920850"/>
    <w:rsid w:val="009231C5"/>
    <w:rsid w:val="00926071"/>
    <w:rsid w:val="00927BBF"/>
    <w:rsid w:val="00930EEB"/>
    <w:rsid w:val="00941F0F"/>
    <w:rsid w:val="00942F22"/>
    <w:rsid w:val="00944EE7"/>
    <w:rsid w:val="0095139A"/>
    <w:rsid w:val="0095498F"/>
    <w:rsid w:val="0096239D"/>
    <w:rsid w:val="0096704C"/>
    <w:rsid w:val="0097027B"/>
    <w:rsid w:val="0097799E"/>
    <w:rsid w:val="00980DAF"/>
    <w:rsid w:val="00981E2C"/>
    <w:rsid w:val="00982983"/>
    <w:rsid w:val="00985DD7"/>
    <w:rsid w:val="0099353D"/>
    <w:rsid w:val="009959FB"/>
    <w:rsid w:val="009A3B18"/>
    <w:rsid w:val="009A65CE"/>
    <w:rsid w:val="009A7491"/>
    <w:rsid w:val="009B0DCF"/>
    <w:rsid w:val="009C606C"/>
    <w:rsid w:val="009C6423"/>
    <w:rsid w:val="009D0016"/>
    <w:rsid w:val="009E0FF7"/>
    <w:rsid w:val="009E19BE"/>
    <w:rsid w:val="009E6929"/>
    <w:rsid w:val="009E7F4B"/>
    <w:rsid w:val="009F1CA9"/>
    <w:rsid w:val="009F5D15"/>
    <w:rsid w:val="009F7C13"/>
    <w:rsid w:val="00A00CD7"/>
    <w:rsid w:val="00A05D53"/>
    <w:rsid w:val="00A1397D"/>
    <w:rsid w:val="00A1736A"/>
    <w:rsid w:val="00A25DDD"/>
    <w:rsid w:val="00A35D63"/>
    <w:rsid w:val="00A36EA6"/>
    <w:rsid w:val="00A41456"/>
    <w:rsid w:val="00A4307F"/>
    <w:rsid w:val="00A4580E"/>
    <w:rsid w:val="00A462F9"/>
    <w:rsid w:val="00A47B39"/>
    <w:rsid w:val="00A50590"/>
    <w:rsid w:val="00A51810"/>
    <w:rsid w:val="00A54EBE"/>
    <w:rsid w:val="00A558DD"/>
    <w:rsid w:val="00A56E19"/>
    <w:rsid w:val="00A62849"/>
    <w:rsid w:val="00A6289D"/>
    <w:rsid w:val="00A7613C"/>
    <w:rsid w:val="00A82BFF"/>
    <w:rsid w:val="00A842B4"/>
    <w:rsid w:val="00A90A63"/>
    <w:rsid w:val="00A911A5"/>
    <w:rsid w:val="00A92806"/>
    <w:rsid w:val="00A93935"/>
    <w:rsid w:val="00AA37FD"/>
    <w:rsid w:val="00AA398A"/>
    <w:rsid w:val="00AA49FA"/>
    <w:rsid w:val="00AA6497"/>
    <w:rsid w:val="00AA750B"/>
    <w:rsid w:val="00AC30D2"/>
    <w:rsid w:val="00AC6464"/>
    <w:rsid w:val="00AC6C91"/>
    <w:rsid w:val="00AE30C5"/>
    <w:rsid w:val="00AE480C"/>
    <w:rsid w:val="00AF0C92"/>
    <w:rsid w:val="00AF20E7"/>
    <w:rsid w:val="00AF4A90"/>
    <w:rsid w:val="00B01F66"/>
    <w:rsid w:val="00B204AA"/>
    <w:rsid w:val="00B3397D"/>
    <w:rsid w:val="00B3445B"/>
    <w:rsid w:val="00B34F82"/>
    <w:rsid w:val="00B43B21"/>
    <w:rsid w:val="00B51F78"/>
    <w:rsid w:val="00B54D45"/>
    <w:rsid w:val="00B561CE"/>
    <w:rsid w:val="00B6303E"/>
    <w:rsid w:val="00B64FCB"/>
    <w:rsid w:val="00B65931"/>
    <w:rsid w:val="00B6772B"/>
    <w:rsid w:val="00B67AB5"/>
    <w:rsid w:val="00B715D7"/>
    <w:rsid w:val="00B76615"/>
    <w:rsid w:val="00B82603"/>
    <w:rsid w:val="00B82D76"/>
    <w:rsid w:val="00B868CF"/>
    <w:rsid w:val="00B86B81"/>
    <w:rsid w:val="00B92B5D"/>
    <w:rsid w:val="00B938D8"/>
    <w:rsid w:val="00B94E28"/>
    <w:rsid w:val="00B95937"/>
    <w:rsid w:val="00BA0273"/>
    <w:rsid w:val="00BA3919"/>
    <w:rsid w:val="00BA7156"/>
    <w:rsid w:val="00BB08CF"/>
    <w:rsid w:val="00BB2CBE"/>
    <w:rsid w:val="00BB511C"/>
    <w:rsid w:val="00BB5371"/>
    <w:rsid w:val="00BC4957"/>
    <w:rsid w:val="00BC4DD3"/>
    <w:rsid w:val="00BC52FE"/>
    <w:rsid w:val="00BD4B33"/>
    <w:rsid w:val="00BE3CCF"/>
    <w:rsid w:val="00BE5AB8"/>
    <w:rsid w:val="00BE6476"/>
    <w:rsid w:val="00BE65F0"/>
    <w:rsid w:val="00BE6C98"/>
    <w:rsid w:val="00BF17D1"/>
    <w:rsid w:val="00BF4A70"/>
    <w:rsid w:val="00BF673F"/>
    <w:rsid w:val="00C137C8"/>
    <w:rsid w:val="00C16EFE"/>
    <w:rsid w:val="00C17D20"/>
    <w:rsid w:val="00C2167A"/>
    <w:rsid w:val="00C272D6"/>
    <w:rsid w:val="00C27EA5"/>
    <w:rsid w:val="00C3572E"/>
    <w:rsid w:val="00C378BC"/>
    <w:rsid w:val="00C37E62"/>
    <w:rsid w:val="00C41819"/>
    <w:rsid w:val="00C42F86"/>
    <w:rsid w:val="00C46549"/>
    <w:rsid w:val="00C465FF"/>
    <w:rsid w:val="00C50DA9"/>
    <w:rsid w:val="00C546FC"/>
    <w:rsid w:val="00C60EC1"/>
    <w:rsid w:val="00C626E1"/>
    <w:rsid w:val="00C62A36"/>
    <w:rsid w:val="00C715A2"/>
    <w:rsid w:val="00C75960"/>
    <w:rsid w:val="00C86A21"/>
    <w:rsid w:val="00C92AE9"/>
    <w:rsid w:val="00CA604C"/>
    <w:rsid w:val="00CA75FE"/>
    <w:rsid w:val="00CB2214"/>
    <w:rsid w:val="00CB4F4A"/>
    <w:rsid w:val="00CB5EE7"/>
    <w:rsid w:val="00CB67A0"/>
    <w:rsid w:val="00CB7D31"/>
    <w:rsid w:val="00CC2612"/>
    <w:rsid w:val="00CD33CE"/>
    <w:rsid w:val="00CD7F69"/>
    <w:rsid w:val="00CE6446"/>
    <w:rsid w:val="00CF32CF"/>
    <w:rsid w:val="00CF48BC"/>
    <w:rsid w:val="00CF5C7F"/>
    <w:rsid w:val="00CF7476"/>
    <w:rsid w:val="00D009CA"/>
    <w:rsid w:val="00D03CBD"/>
    <w:rsid w:val="00D03FAE"/>
    <w:rsid w:val="00D05D25"/>
    <w:rsid w:val="00D0604E"/>
    <w:rsid w:val="00D064C6"/>
    <w:rsid w:val="00D079D9"/>
    <w:rsid w:val="00D15ECC"/>
    <w:rsid w:val="00D16228"/>
    <w:rsid w:val="00D22EE9"/>
    <w:rsid w:val="00D279F3"/>
    <w:rsid w:val="00D30D5C"/>
    <w:rsid w:val="00D32841"/>
    <w:rsid w:val="00D36D16"/>
    <w:rsid w:val="00D402C3"/>
    <w:rsid w:val="00D4330E"/>
    <w:rsid w:val="00D44FBA"/>
    <w:rsid w:val="00D4715A"/>
    <w:rsid w:val="00D47E31"/>
    <w:rsid w:val="00D518FA"/>
    <w:rsid w:val="00D52D72"/>
    <w:rsid w:val="00D5379D"/>
    <w:rsid w:val="00D54E84"/>
    <w:rsid w:val="00D6078F"/>
    <w:rsid w:val="00D63E0F"/>
    <w:rsid w:val="00D64BDA"/>
    <w:rsid w:val="00D67B9D"/>
    <w:rsid w:val="00D71206"/>
    <w:rsid w:val="00D71F7A"/>
    <w:rsid w:val="00D815A8"/>
    <w:rsid w:val="00D82A41"/>
    <w:rsid w:val="00D8437C"/>
    <w:rsid w:val="00D853D3"/>
    <w:rsid w:val="00D8678C"/>
    <w:rsid w:val="00D90F3A"/>
    <w:rsid w:val="00D9681A"/>
    <w:rsid w:val="00D96EB4"/>
    <w:rsid w:val="00DA740B"/>
    <w:rsid w:val="00DB7477"/>
    <w:rsid w:val="00DC0B3B"/>
    <w:rsid w:val="00DC1112"/>
    <w:rsid w:val="00DC3D19"/>
    <w:rsid w:val="00DC4EE6"/>
    <w:rsid w:val="00DC6FAB"/>
    <w:rsid w:val="00DD44CB"/>
    <w:rsid w:val="00DD64C5"/>
    <w:rsid w:val="00DE13DF"/>
    <w:rsid w:val="00DE264C"/>
    <w:rsid w:val="00DF03C2"/>
    <w:rsid w:val="00DF10DF"/>
    <w:rsid w:val="00DF7982"/>
    <w:rsid w:val="00E021F2"/>
    <w:rsid w:val="00E04D6F"/>
    <w:rsid w:val="00E10454"/>
    <w:rsid w:val="00E10AE9"/>
    <w:rsid w:val="00E17F85"/>
    <w:rsid w:val="00E21403"/>
    <w:rsid w:val="00E220D7"/>
    <w:rsid w:val="00E25283"/>
    <w:rsid w:val="00E3217A"/>
    <w:rsid w:val="00E41B19"/>
    <w:rsid w:val="00E4405A"/>
    <w:rsid w:val="00E44454"/>
    <w:rsid w:val="00E53A4D"/>
    <w:rsid w:val="00E54730"/>
    <w:rsid w:val="00E61C07"/>
    <w:rsid w:val="00E6325C"/>
    <w:rsid w:val="00E66246"/>
    <w:rsid w:val="00E663DD"/>
    <w:rsid w:val="00E67229"/>
    <w:rsid w:val="00E726E4"/>
    <w:rsid w:val="00E72FAA"/>
    <w:rsid w:val="00E739F0"/>
    <w:rsid w:val="00E8127F"/>
    <w:rsid w:val="00E86107"/>
    <w:rsid w:val="00E935A7"/>
    <w:rsid w:val="00EB0083"/>
    <w:rsid w:val="00EB10D9"/>
    <w:rsid w:val="00EB1E77"/>
    <w:rsid w:val="00EB5594"/>
    <w:rsid w:val="00EC1373"/>
    <w:rsid w:val="00EC27C7"/>
    <w:rsid w:val="00EC67D5"/>
    <w:rsid w:val="00ED0F5A"/>
    <w:rsid w:val="00ED7C2F"/>
    <w:rsid w:val="00EE0DC9"/>
    <w:rsid w:val="00EE51C8"/>
    <w:rsid w:val="00EF0536"/>
    <w:rsid w:val="00F03019"/>
    <w:rsid w:val="00F0305E"/>
    <w:rsid w:val="00F118AA"/>
    <w:rsid w:val="00F119CA"/>
    <w:rsid w:val="00F1383D"/>
    <w:rsid w:val="00F150C6"/>
    <w:rsid w:val="00F16FE5"/>
    <w:rsid w:val="00F20461"/>
    <w:rsid w:val="00F20D42"/>
    <w:rsid w:val="00F22829"/>
    <w:rsid w:val="00F23F90"/>
    <w:rsid w:val="00F24EF5"/>
    <w:rsid w:val="00F25E05"/>
    <w:rsid w:val="00F33246"/>
    <w:rsid w:val="00F4655C"/>
    <w:rsid w:val="00F55E0E"/>
    <w:rsid w:val="00F6167A"/>
    <w:rsid w:val="00F6174B"/>
    <w:rsid w:val="00F61750"/>
    <w:rsid w:val="00F64D8D"/>
    <w:rsid w:val="00F67378"/>
    <w:rsid w:val="00F67686"/>
    <w:rsid w:val="00F74670"/>
    <w:rsid w:val="00F77E3C"/>
    <w:rsid w:val="00F80742"/>
    <w:rsid w:val="00F8341F"/>
    <w:rsid w:val="00F841C2"/>
    <w:rsid w:val="00F85105"/>
    <w:rsid w:val="00FA162C"/>
    <w:rsid w:val="00FA5DA0"/>
    <w:rsid w:val="00FB10B3"/>
    <w:rsid w:val="00FB6A5C"/>
    <w:rsid w:val="00FB7445"/>
    <w:rsid w:val="00FD0671"/>
    <w:rsid w:val="00FF09FC"/>
    <w:rsid w:val="00FF1608"/>
    <w:rsid w:val="00FF69CA"/>
    <w:rsid w:val="00FF70B1"/>
    <w:rsid w:val="00FF7F31"/>
    <w:rsid w:val="17902F6D"/>
    <w:rsid w:val="22FB18EB"/>
    <w:rsid w:val="2AB90504"/>
    <w:rsid w:val="33BD4BAA"/>
    <w:rsid w:val="36A55DE0"/>
    <w:rsid w:val="36EF012D"/>
    <w:rsid w:val="397F2FAE"/>
    <w:rsid w:val="3B1F0857"/>
    <w:rsid w:val="3B6A3289"/>
    <w:rsid w:val="4C632C63"/>
    <w:rsid w:val="626A413D"/>
    <w:rsid w:val="63CA6F9F"/>
    <w:rsid w:val="6A7327B4"/>
    <w:rsid w:val="6BBB0470"/>
    <w:rsid w:val="6CC102BA"/>
    <w:rsid w:val="726A4EE1"/>
    <w:rsid w:val="733777E5"/>
    <w:rsid w:val="75AB270C"/>
    <w:rsid w:val="7642252E"/>
    <w:rsid w:val="7B9F686F"/>
    <w:rsid w:val="7DED1B13"/>
    <w:rsid w:val="7F574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29"/>
    <w:qFormat/>
    <w:uiPriority w:val="0"/>
    <w:pPr>
      <w:keepNext/>
      <w:keepLines/>
      <w:spacing w:before="480" w:after="360"/>
      <w:jc w:val="center"/>
      <w:outlineLvl w:val="0"/>
    </w:pPr>
    <w:rPr>
      <w:rFonts w:eastAsia="黑体"/>
      <w:bCs/>
      <w:kern w:val="44"/>
      <w:sz w:val="32"/>
      <w:szCs w:val="44"/>
    </w:rPr>
  </w:style>
  <w:style w:type="paragraph" w:styleId="4">
    <w:name w:val="heading 2"/>
    <w:basedOn w:val="1"/>
    <w:next w:val="3"/>
    <w:link w:val="30"/>
    <w:qFormat/>
    <w:uiPriority w:val="9"/>
    <w:pPr>
      <w:keepNext/>
      <w:keepLines/>
      <w:spacing w:before="480" w:after="120" w:line="400" w:lineRule="exact"/>
      <w:jc w:val="left"/>
      <w:outlineLvl w:val="1"/>
    </w:pPr>
    <w:rPr>
      <w:rFonts w:eastAsia="黑体"/>
      <w:bCs/>
      <w:sz w:val="28"/>
      <w:szCs w:val="32"/>
    </w:rPr>
  </w:style>
  <w:style w:type="paragraph" w:styleId="5">
    <w:name w:val="heading 3"/>
    <w:basedOn w:val="1"/>
    <w:next w:val="3"/>
    <w:link w:val="31"/>
    <w:qFormat/>
    <w:uiPriority w:val="9"/>
    <w:pPr>
      <w:keepNext/>
      <w:keepLines/>
      <w:spacing w:before="240" w:after="120" w:line="400" w:lineRule="exact"/>
      <w:jc w:val="left"/>
      <w:outlineLvl w:val="2"/>
    </w:pPr>
    <w:rPr>
      <w:rFonts w:eastAsia="黑体"/>
      <w:bCs/>
      <w:sz w:val="26"/>
      <w:szCs w:val="32"/>
    </w:rPr>
  </w:style>
  <w:style w:type="paragraph" w:styleId="6">
    <w:name w:val="heading 4"/>
    <w:basedOn w:val="1"/>
    <w:next w:val="3"/>
    <w:link w:val="50"/>
    <w:semiHidden/>
    <w:unhideWhenUsed/>
    <w:qFormat/>
    <w:uiPriority w:val="9"/>
    <w:pPr>
      <w:keepNext/>
      <w:keepLines/>
      <w:spacing w:before="240" w:after="120" w:line="400" w:lineRule="exact"/>
      <w:jc w:val="left"/>
      <w:outlineLvl w:val="3"/>
    </w:pPr>
    <w:rPr>
      <w:rFonts w:eastAsia="黑体"/>
      <w:bCs/>
      <w:sz w:val="24"/>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3">
    <w:name w:val="段落文字"/>
    <w:basedOn w:val="1"/>
    <w:link w:val="64"/>
    <w:qFormat/>
    <w:uiPriority w:val="0"/>
    <w:pPr>
      <w:widowControl/>
      <w:spacing w:line="400" w:lineRule="exact"/>
      <w:ind w:firstLine="200" w:firstLineChars="200"/>
    </w:pPr>
    <w:rPr>
      <w:rFonts w:cs="幼圆"/>
      <w:sz w:val="24"/>
    </w:r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annotation text"/>
    <w:basedOn w:val="1"/>
    <w:link w:val="32"/>
    <w:unhideWhenUsed/>
    <w:qFormat/>
    <w:uiPriority w:val="99"/>
    <w:pPr>
      <w:jc w:val="left"/>
    </w:pPr>
  </w:style>
  <w:style w:type="paragraph" w:styleId="9">
    <w:name w:val="toc 3"/>
    <w:basedOn w:val="1"/>
    <w:next w:val="1"/>
    <w:unhideWhenUsed/>
    <w:qFormat/>
    <w:uiPriority w:val="39"/>
    <w:pPr>
      <w:tabs>
        <w:tab w:val="right" w:leader="dot" w:pos="8948"/>
      </w:tabs>
      <w:spacing w:line="400" w:lineRule="exact"/>
      <w:ind w:left="400" w:leftChars="400"/>
      <w:jc w:val="left"/>
    </w:pPr>
    <w:rPr>
      <w:sz w:val="24"/>
    </w:rPr>
  </w:style>
  <w:style w:type="paragraph" w:styleId="10">
    <w:name w:val="Plain Text"/>
    <w:basedOn w:val="1"/>
    <w:link w:val="33"/>
    <w:qFormat/>
    <w:uiPriority w:val="0"/>
    <w:rPr>
      <w:rFonts w:ascii="宋体" w:hAnsi="Courier New" w:cs="幼圆"/>
      <w:szCs w:val="21"/>
    </w:rPr>
  </w:style>
  <w:style w:type="paragraph" w:styleId="11">
    <w:name w:val="Date"/>
    <w:basedOn w:val="1"/>
    <w:next w:val="1"/>
    <w:link w:val="34"/>
    <w:unhideWhenUsed/>
    <w:qFormat/>
    <w:uiPriority w:val="99"/>
    <w:pPr>
      <w:ind w:left="100" w:leftChars="2500"/>
    </w:pPr>
  </w:style>
  <w:style w:type="paragraph" w:styleId="12">
    <w:name w:val="Balloon Text"/>
    <w:basedOn w:val="1"/>
    <w:link w:val="35"/>
    <w:unhideWhenUsed/>
    <w:qFormat/>
    <w:uiPriority w:val="99"/>
    <w:rPr>
      <w:sz w:val="18"/>
      <w:szCs w:val="18"/>
    </w:rPr>
  </w:style>
  <w:style w:type="paragraph" w:styleId="13">
    <w:name w:val="footer"/>
    <w:basedOn w:val="1"/>
    <w:link w:val="36"/>
    <w:unhideWhenUsed/>
    <w:qFormat/>
    <w:uiPriority w:val="99"/>
    <w:pPr>
      <w:tabs>
        <w:tab w:val="center" w:pos="4153"/>
        <w:tab w:val="right" w:pos="8306"/>
      </w:tabs>
      <w:snapToGrid w:val="0"/>
      <w:jc w:val="center"/>
    </w:pPr>
    <w:rPr>
      <w:rFonts w:eastAsia="Times New Roman"/>
      <w:szCs w:val="18"/>
    </w:rPr>
  </w:style>
  <w:style w:type="paragraph" w:styleId="14">
    <w:name w:val="header"/>
    <w:basedOn w:val="1"/>
    <w:link w:val="37"/>
    <w:unhideWhenUsed/>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unhideWhenUsed/>
    <w:qFormat/>
    <w:uiPriority w:val="39"/>
    <w:pPr>
      <w:tabs>
        <w:tab w:val="right" w:leader="dot" w:pos="8948"/>
      </w:tabs>
      <w:spacing w:before="120" w:line="400" w:lineRule="exact"/>
      <w:jc w:val="left"/>
    </w:pPr>
    <w:rPr>
      <w:rFonts w:eastAsia="黑体"/>
      <w:sz w:val="24"/>
    </w:rPr>
  </w:style>
  <w:style w:type="paragraph" w:styleId="16">
    <w:name w:val="footnote text"/>
    <w:basedOn w:val="1"/>
    <w:link w:val="38"/>
    <w:unhideWhenUsed/>
    <w:qFormat/>
    <w:uiPriority w:val="99"/>
    <w:pPr>
      <w:snapToGrid w:val="0"/>
      <w:ind w:left="150" w:hanging="150" w:hangingChars="150"/>
    </w:pPr>
    <w:rPr>
      <w:sz w:val="18"/>
      <w:szCs w:val="18"/>
    </w:rPr>
  </w:style>
  <w:style w:type="paragraph" w:styleId="17">
    <w:name w:val="toc 2"/>
    <w:basedOn w:val="1"/>
    <w:next w:val="1"/>
    <w:unhideWhenUsed/>
    <w:qFormat/>
    <w:uiPriority w:val="39"/>
    <w:pPr>
      <w:tabs>
        <w:tab w:val="right" w:leader="dot" w:pos="8948"/>
      </w:tabs>
      <w:spacing w:line="400" w:lineRule="exact"/>
      <w:ind w:left="200" w:leftChars="200"/>
      <w:jc w:val="left"/>
    </w:pPr>
    <w:rPr>
      <w:sz w:val="24"/>
    </w:rPr>
  </w:style>
  <w:style w:type="paragraph" w:styleId="18">
    <w:name w:val="Normal (Web)"/>
    <w:basedOn w:val="1"/>
    <w:unhideWhenUsed/>
    <w:qFormat/>
    <w:uiPriority w:val="99"/>
    <w:pPr>
      <w:widowControl/>
      <w:spacing w:before="100" w:beforeAutospacing="1" w:after="100" w:afterAutospacing="1"/>
      <w:jc w:val="left"/>
    </w:pPr>
    <w:rPr>
      <w:rFonts w:ascii="Calibri" w:hAnsi="Calibri" w:cs="Calibri"/>
      <w:kern w:val="0"/>
      <w:sz w:val="24"/>
    </w:rPr>
  </w:style>
  <w:style w:type="paragraph" w:styleId="19">
    <w:name w:val="Title"/>
    <w:basedOn w:val="1"/>
    <w:next w:val="3"/>
    <w:link w:val="51"/>
    <w:qFormat/>
    <w:uiPriority w:val="10"/>
    <w:pPr>
      <w:spacing w:before="480" w:after="360"/>
      <w:jc w:val="center"/>
      <w:outlineLvl w:val="0"/>
    </w:pPr>
    <w:rPr>
      <w:rFonts w:eastAsia="黑体"/>
      <w:bCs/>
      <w:sz w:val="32"/>
      <w:szCs w:val="32"/>
    </w:rPr>
  </w:style>
  <w:style w:type="paragraph" w:styleId="20">
    <w:name w:val="annotation subject"/>
    <w:basedOn w:val="8"/>
    <w:next w:val="8"/>
    <w:link w:val="39"/>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FollowedHyperlink"/>
    <w:basedOn w:val="23"/>
    <w:semiHidden/>
    <w:unhideWhenUsed/>
    <w:qFormat/>
    <w:uiPriority w:val="99"/>
    <w:rPr>
      <w:color w:val="800080"/>
      <w:u w:val="single"/>
    </w:rPr>
  </w:style>
  <w:style w:type="character" w:styleId="26">
    <w:name w:val="Hyperlink"/>
    <w:unhideWhenUsed/>
    <w:qFormat/>
    <w:uiPriority w:val="99"/>
    <w:rPr>
      <w:color w:val="0000FF"/>
      <w:u w:val="single"/>
    </w:rPr>
  </w:style>
  <w:style w:type="character" w:styleId="27">
    <w:name w:val="annotation reference"/>
    <w:unhideWhenUsed/>
    <w:qFormat/>
    <w:uiPriority w:val="99"/>
    <w:rPr>
      <w:sz w:val="21"/>
      <w:szCs w:val="21"/>
    </w:rPr>
  </w:style>
  <w:style w:type="character" w:styleId="28">
    <w:name w:val="footnote reference"/>
    <w:unhideWhenUsed/>
    <w:qFormat/>
    <w:uiPriority w:val="99"/>
    <w:rPr>
      <w:vertAlign w:val="superscript"/>
    </w:rPr>
  </w:style>
  <w:style w:type="character" w:customStyle="1" w:styleId="29">
    <w:name w:val="标题 1 字符"/>
    <w:link w:val="2"/>
    <w:qFormat/>
    <w:uiPriority w:val="0"/>
    <w:rPr>
      <w:rFonts w:ascii="Times New Roman" w:hAnsi="Times New Roman" w:eastAsia="黑体"/>
      <w:bCs/>
      <w:kern w:val="44"/>
      <w:sz w:val="32"/>
      <w:szCs w:val="44"/>
    </w:rPr>
  </w:style>
  <w:style w:type="character" w:customStyle="1" w:styleId="30">
    <w:name w:val="标题 2 字符"/>
    <w:link w:val="4"/>
    <w:qFormat/>
    <w:uiPriority w:val="9"/>
    <w:rPr>
      <w:rFonts w:ascii="Times New Roman" w:hAnsi="Times New Roman" w:eastAsia="黑体"/>
      <w:bCs/>
      <w:kern w:val="2"/>
      <w:sz w:val="28"/>
      <w:szCs w:val="32"/>
    </w:rPr>
  </w:style>
  <w:style w:type="character" w:customStyle="1" w:styleId="31">
    <w:name w:val="标题 3 字符"/>
    <w:link w:val="5"/>
    <w:qFormat/>
    <w:uiPriority w:val="9"/>
    <w:rPr>
      <w:rFonts w:ascii="Times New Roman" w:hAnsi="Times New Roman" w:eastAsia="黑体"/>
      <w:bCs/>
      <w:kern w:val="2"/>
      <w:sz w:val="26"/>
      <w:szCs w:val="32"/>
    </w:rPr>
  </w:style>
  <w:style w:type="character" w:customStyle="1" w:styleId="32">
    <w:name w:val="批注文字 字符"/>
    <w:link w:val="8"/>
    <w:qFormat/>
    <w:uiPriority w:val="99"/>
    <w:rPr>
      <w:rFonts w:ascii="Times New Roman" w:hAnsi="Times New Roman"/>
      <w:kern w:val="2"/>
      <w:sz w:val="21"/>
      <w:szCs w:val="24"/>
    </w:rPr>
  </w:style>
  <w:style w:type="character" w:customStyle="1" w:styleId="33">
    <w:name w:val="纯文本 字符"/>
    <w:link w:val="10"/>
    <w:qFormat/>
    <w:uiPriority w:val="0"/>
    <w:rPr>
      <w:rFonts w:ascii="宋体" w:hAnsi="Courier New" w:eastAsia="宋体" w:cs="幼圆"/>
      <w:szCs w:val="21"/>
    </w:rPr>
  </w:style>
  <w:style w:type="character" w:customStyle="1" w:styleId="34">
    <w:name w:val="日期 字符"/>
    <w:link w:val="11"/>
    <w:semiHidden/>
    <w:qFormat/>
    <w:uiPriority w:val="99"/>
    <w:rPr>
      <w:rFonts w:ascii="Times New Roman" w:hAnsi="Times New Roman" w:eastAsia="宋体" w:cs="Times New Roman"/>
      <w:szCs w:val="24"/>
    </w:rPr>
  </w:style>
  <w:style w:type="character" w:customStyle="1" w:styleId="35">
    <w:name w:val="批注框文本 字符"/>
    <w:link w:val="12"/>
    <w:semiHidden/>
    <w:qFormat/>
    <w:uiPriority w:val="99"/>
    <w:rPr>
      <w:rFonts w:ascii="Times New Roman" w:hAnsi="Times New Roman" w:eastAsia="宋体" w:cs="Times New Roman"/>
      <w:sz w:val="18"/>
      <w:szCs w:val="18"/>
    </w:rPr>
  </w:style>
  <w:style w:type="character" w:customStyle="1" w:styleId="36">
    <w:name w:val="页脚 字符"/>
    <w:link w:val="13"/>
    <w:qFormat/>
    <w:uiPriority w:val="99"/>
    <w:rPr>
      <w:rFonts w:ascii="Times New Roman" w:hAnsi="Times New Roman" w:eastAsia="Times New Roman"/>
      <w:kern w:val="2"/>
      <w:sz w:val="21"/>
      <w:szCs w:val="18"/>
    </w:rPr>
  </w:style>
  <w:style w:type="character" w:customStyle="1" w:styleId="37">
    <w:name w:val="页眉 字符"/>
    <w:link w:val="14"/>
    <w:qFormat/>
    <w:uiPriority w:val="99"/>
    <w:rPr>
      <w:rFonts w:ascii="Times New Roman" w:hAnsi="Times New Roman"/>
      <w:kern w:val="2"/>
      <w:sz w:val="21"/>
      <w:szCs w:val="18"/>
    </w:rPr>
  </w:style>
  <w:style w:type="character" w:customStyle="1" w:styleId="38">
    <w:name w:val="脚注文本 字符"/>
    <w:link w:val="16"/>
    <w:qFormat/>
    <w:uiPriority w:val="99"/>
    <w:rPr>
      <w:rFonts w:ascii="Times New Roman" w:hAnsi="Times New Roman"/>
      <w:kern w:val="2"/>
      <w:sz w:val="18"/>
      <w:szCs w:val="18"/>
    </w:rPr>
  </w:style>
  <w:style w:type="character" w:customStyle="1" w:styleId="39">
    <w:name w:val="批注主题 字符"/>
    <w:link w:val="20"/>
    <w:semiHidden/>
    <w:qFormat/>
    <w:uiPriority w:val="99"/>
    <w:rPr>
      <w:rFonts w:ascii="Times New Roman" w:hAnsi="Times New Roman"/>
      <w:b/>
      <w:bCs/>
      <w:kern w:val="2"/>
      <w:sz w:val="21"/>
      <w:szCs w:val="24"/>
    </w:rPr>
  </w:style>
  <w:style w:type="paragraph" w:customStyle="1" w:styleId="4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1">
    <w:name w:val="List Paragraph"/>
    <w:basedOn w:val="1"/>
    <w:qFormat/>
    <w:uiPriority w:val="34"/>
    <w:pPr>
      <w:ind w:firstLine="420" w:firstLineChars="200"/>
    </w:pPr>
  </w:style>
  <w:style w:type="paragraph" w:customStyle="1" w:styleId="42">
    <w:name w:val="TOC 标题1"/>
    <w:basedOn w:val="2"/>
    <w:next w:val="1"/>
    <w:qFormat/>
    <w:uiPriority w:val="39"/>
    <w:pPr>
      <w:widowControl/>
      <w:spacing w:after="0" w:line="276" w:lineRule="auto"/>
      <w:jc w:val="left"/>
      <w:outlineLvl w:val="9"/>
    </w:pPr>
    <w:rPr>
      <w:rFonts w:ascii="Cambria" w:hAnsi="Cambria" w:eastAsia="宋体"/>
      <w:color w:val="365F91"/>
      <w:kern w:val="0"/>
      <w:sz w:val="28"/>
      <w:szCs w:val="28"/>
    </w:rPr>
  </w:style>
  <w:style w:type="paragraph" w:customStyle="1" w:styleId="43">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4">
    <w:name w:val="EndNote Bibliography Title"/>
    <w:basedOn w:val="1"/>
    <w:link w:val="45"/>
    <w:qFormat/>
    <w:uiPriority w:val="0"/>
    <w:pPr>
      <w:jc w:val="center"/>
    </w:pPr>
    <w:rPr>
      <w:sz w:val="20"/>
    </w:rPr>
  </w:style>
  <w:style w:type="character" w:customStyle="1" w:styleId="45">
    <w:name w:val="EndNote Bibliography Title Char"/>
    <w:link w:val="44"/>
    <w:qFormat/>
    <w:uiPriority w:val="0"/>
    <w:rPr>
      <w:rFonts w:ascii="Times New Roman" w:hAnsi="Times New Roman"/>
      <w:kern w:val="2"/>
      <w:szCs w:val="24"/>
    </w:rPr>
  </w:style>
  <w:style w:type="paragraph" w:customStyle="1" w:styleId="46">
    <w:name w:val="EndNote Bibliography"/>
    <w:basedOn w:val="1"/>
    <w:link w:val="47"/>
    <w:qFormat/>
    <w:uiPriority w:val="0"/>
    <w:pPr>
      <w:jc w:val="center"/>
    </w:pPr>
    <w:rPr>
      <w:sz w:val="20"/>
    </w:rPr>
  </w:style>
  <w:style w:type="character" w:customStyle="1" w:styleId="47">
    <w:name w:val="EndNote Bibliography Char"/>
    <w:link w:val="46"/>
    <w:qFormat/>
    <w:uiPriority w:val="0"/>
    <w:rPr>
      <w:rFonts w:ascii="Times New Roman" w:hAnsi="Times New Roman"/>
      <w:kern w:val="2"/>
      <w:szCs w:val="24"/>
    </w:rPr>
  </w:style>
  <w:style w:type="paragraph" w:customStyle="1" w:styleId="48">
    <w:name w:val="参考文献（著者出版年制）"/>
    <w:basedOn w:val="1"/>
    <w:link w:val="49"/>
    <w:qFormat/>
    <w:uiPriority w:val="0"/>
    <w:pPr>
      <w:spacing w:before="60" w:line="320" w:lineRule="exact"/>
      <w:ind w:left="200" w:hanging="200" w:hangingChars="200"/>
    </w:pPr>
    <w:rPr>
      <w:szCs w:val="21"/>
    </w:rPr>
  </w:style>
  <w:style w:type="character" w:customStyle="1" w:styleId="49">
    <w:name w:val="参考文献（著者出版年制） Char"/>
    <w:link w:val="48"/>
    <w:qFormat/>
    <w:uiPriority w:val="0"/>
    <w:rPr>
      <w:rFonts w:ascii="Times New Roman" w:hAnsi="Times New Roman"/>
      <w:kern w:val="2"/>
      <w:sz w:val="21"/>
      <w:szCs w:val="21"/>
    </w:rPr>
  </w:style>
  <w:style w:type="character" w:customStyle="1" w:styleId="50">
    <w:name w:val="标题 4 字符"/>
    <w:link w:val="6"/>
    <w:semiHidden/>
    <w:qFormat/>
    <w:uiPriority w:val="9"/>
    <w:rPr>
      <w:rFonts w:ascii="Times New Roman" w:hAnsi="Times New Roman" w:eastAsia="黑体"/>
      <w:bCs/>
      <w:kern w:val="2"/>
      <w:sz w:val="24"/>
      <w:szCs w:val="28"/>
    </w:rPr>
  </w:style>
  <w:style w:type="character" w:customStyle="1" w:styleId="51">
    <w:name w:val="标题 字符"/>
    <w:link w:val="19"/>
    <w:qFormat/>
    <w:uiPriority w:val="10"/>
    <w:rPr>
      <w:rFonts w:ascii="Times New Roman" w:hAnsi="Times New Roman" w:eastAsia="黑体"/>
      <w:bCs/>
      <w:kern w:val="2"/>
      <w:sz w:val="32"/>
      <w:szCs w:val="32"/>
    </w:rPr>
  </w:style>
  <w:style w:type="paragraph" w:customStyle="1" w:styleId="52">
    <w:name w:val="图名和图注"/>
    <w:basedOn w:val="1"/>
    <w:link w:val="54"/>
    <w:qFormat/>
    <w:uiPriority w:val="0"/>
    <w:pPr>
      <w:spacing w:before="120" w:after="240"/>
      <w:jc w:val="center"/>
    </w:pPr>
    <w:rPr>
      <w:sz w:val="22"/>
      <w:szCs w:val="22"/>
    </w:rPr>
  </w:style>
  <w:style w:type="paragraph" w:customStyle="1" w:styleId="53">
    <w:name w:val="图片"/>
    <w:basedOn w:val="3"/>
    <w:next w:val="3"/>
    <w:link w:val="56"/>
    <w:qFormat/>
    <w:uiPriority w:val="0"/>
    <w:pPr>
      <w:adjustRightInd w:val="0"/>
      <w:spacing w:line="240" w:lineRule="auto"/>
      <w:ind w:firstLine="0" w:firstLineChars="0"/>
      <w:jc w:val="center"/>
    </w:pPr>
    <w:rPr>
      <w:rFonts w:ascii="宋体" w:hAnsi="宋体"/>
    </w:rPr>
  </w:style>
  <w:style w:type="character" w:customStyle="1" w:styleId="54">
    <w:name w:val="图名和图注 Char"/>
    <w:basedOn w:val="23"/>
    <w:link w:val="52"/>
    <w:qFormat/>
    <w:uiPriority w:val="0"/>
    <w:rPr>
      <w:rFonts w:ascii="Times New Roman" w:hAnsi="Times New Roman"/>
      <w:kern w:val="2"/>
      <w:sz w:val="22"/>
      <w:szCs w:val="22"/>
    </w:rPr>
  </w:style>
  <w:style w:type="paragraph" w:customStyle="1" w:styleId="55">
    <w:name w:val="表名"/>
    <w:basedOn w:val="3"/>
    <w:next w:val="3"/>
    <w:link w:val="58"/>
    <w:qFormat/>
    <w:uiPriority w:val="0"/>
    <w:pPr>
      <w:spacing w:before="240" w:after="120" w:line="240" w:lineRule="auto"/>
      <w:ind w:firstLine="0" w:firstLineChars="0"/>
      <w:jc w:val="center"/>
    </w:pPr>
    <w:rPr>
      <w:rFonts w:ascii="Times" w:hAnsi="Times"/>
      <w:sz w:val="22"/>
      <w:szCs w:val="22"/>
    </w:rPr>
  </w:style>
  <w:style w:type="character" w:customStyle="1" w:styleId="56">
    <w:name w:val="图片 Char"/>
    <w:basedOn w:val="23"/>
    <w:link w:val="53"/>
    <w:qFormat/>
    <w:uiPriority w:val="0"/>
    <w:rPr>
      <w:rFonts w:ascii="宋体" w:hAnsi="宋体" w:cs="幼圆"/>
      <w:kern w:val="2"/>
      <w:sz w:val="24"/>
      <w:szCs w:val="24"/>
    </w:rPr>
  </w:style>
  <w:style w:type="paragraph" w:customStyle="1" w:styleId="57">
    <w:name w:val="表格中文字"/>
    <w:basedOn w:val="3"/>
    <w:next w:val="3"/>
    <w:link w:val="59"/>
    <w:qFormat/>
    <w:uiPriority w:val="0"/>
    <w:pPr>
      <w:spacing w:before="60" w:after="60" w:line="240" w:lineRule="auto"/>
      <w:ind w:firstLine="0" w:firstLineChars="0"/>
      <w:jc w:val="left"/>
    </w:pPr>
    <w:rPr>
      <w:color w:val="000000"/>
      <w:kern w:val="0"/>
      <w:sz w:val="22"/>
      <w:szCs w:val="22"/>
    </w:rPr>
  </w:style>
  <w:style w:type="character" w:customStyle="1" w:styleId="58">
    <w:name w:val="表名 Char"/>
    <w:basedOn w:val="23"/>
    <w:link w:val="55"/>
    <w:qFormat/>
    <w:uiPriority w:val="0"/>
    <w:rPr>
      <w:rFonts w:ascii="Times" w:hAnsi="Times" w:cs="幼圆"/>
      <w:kern w:val="2"/>
      <w:sz w:val="22"/>
      <w:szCs w:val="22"/>
    </w:rPr>
  </w:style>
  <w:style w:type="character" w:customStyle="1" w:styleId="59">
    <w:name w:val="表格中文字 Char"/>
    <w:basedOn w:val="23"/>
    <w:link w:val="57"/>
    <w:qFormat/>
    <w:uiPriority w:val="0"/>
    <w:rPr>
      <w:rFonts w:ascii="Times New Roman" w:hAnsi="Times New Roman" w:cs="幼圆"/>
      <w:color w:val="000000"/>
      <w:sz w:val="22"/>
      <w:szCs w:val="22"/>
    </w:rPr>
  </w:style>
  <w:style w:type="paragraph" w:customStyle="1" w:styleId="60">
    <w:name w:val="表达式"/>
    <w:basedOn w:val="3"/>
    <w:next w:val="3"/>
    <w:qFormat/>
    <w:uiPriority w:val="0"/>
    <w:pPr>
      <w:tabs>
        <w:tab w:val="center" w:pos="4410"/>
        <w:tab w:val="right" w:pos="8820"/>
      </w:tabs>
      <w:spacing w:before="120" w:after="120" w:line="240" w:lineRule="auto"/>
      <w:ind w:firstLine="0" w:firstLineChars="0"/>
      <w:jc w:val="center"/>
    </w:pPr>
  </w:style>
  <w:style w:type="character" w:styleId="61">
    <w:name w:val="Placeholder Text"/>
    <w:basedOn w:val="23"/>
    <w:unhideWhenUsed/>
    <w:qFormat/>
    <w:uiPriority w:val="99"/>
    <w:rPr>
      <w:color w:val="808080"/>
    </w:rPr>
  </w:style>
  <w:style w:type="paragraph" w:customStyle="1" w:styleId="62">
    <w:name w:val="含表达式段落"/>
    <w:basedOn w:val="3"/>
    <w:next w:val="3"/>
    <w:qFormat/>
    <w:uiPriority w:val="0"/>
    <w:pPr>
      <w:spacing w:before="60" w:after="60" w:line="240" w:lineRule="auto"/>
    </w:pPr>
  </w:style>
  <w:style w:type="paragraph" w:customStyle="1" w:styleId="63">
    <w:name w:val="表下方资料来源注释"/>
    <w:basedOn w:val="57"/>
    <w:link w:val="65"/>
    <w:qFormat/>
    <w:uiPriority w:val="0"/>
    <w:pPr>
      <w:spacing w:before="120" w:after="240"/>
      <w:jc w:val="both"/>
    </w:pPr>
    <w:rPr>
      <w:sz w:val="21"/>
    </w:rPr>
  </w:style>
  <w:style w:type="character" w:customStyle="1" w:styleId="64">
    <w:name w:val="段落文字 Char"/>
    <w:basedOn w:val="23"/>
    <w:link w:val="3"/>
    <w:qFormat/>
    <w:uiPriority w:val="0"/>
    <w:rPr>
      <w:rFonts w:ascii="Times New Roman" w:hAnsi="Times New Roman" w:cs="幼圆"/>
      <w:kern w:val="2"/>
      <w:sz w:val="24"/>
      <w:szCs w:val="24"/>
    </w:rPr>
  </w:style>
  <w:style w:type="character" w:customStyle="1" w:styleId="65">
    <w:name w:val="表下方资料来源注释 Char"/>
    <w:basedOn w:val="64"/>
    <w:link w:val="63"/>
    <w:qFormat/>
    <w:uiPriority w:val="0"/>
    <w:rPr>
      <w:rFonts w:ascii="Times New Roman" w:hAnsi="Times New Roman" w:cs="幼圆"/>
      <w:color w:val="000000"/>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2.emf"/><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6.xml"/><Relationship Id="rId17" Type="http://schemas.openxmlformats.org/officeDocument/2006/relationships/header" Target="header7.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3.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98B28-89FC-4A43-AC22-9870D88A9155}">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2636</Words>
  <Characters>4968</Characters>
  <Lines>48</Lines>
  <Paragraphs>13</Paragraphs>
  <TotalTime>230</TotalTime>
  <ScaleCrop>false</ScaleCrop>
  <LinksUpToDate>false</LinksUpToDate>
  <CharactersWithSpaces>5525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2025-12-23T09:39:00Z</dcterms:created>
  <dc:creator>user2209</dc:creator>
  <cp:lastModifiedBy>lib</cp:lastModifiedBy>
  <cp:lastPrinted>2014-05-12T08:56:00Z</cp:lastPrinted>
  <dcterms:modified xsi:type="dcterms:W3CDTF">2026-05-18T14:36:53Z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B99FB14B34BE40EE8737A543239DDC74_13</vt:lpwstr>
  </property>
  <property fmtid="{D5CDD505-2E9C-101B-9397-08002B2CF9AE}" pid="4" name="KSOTemplateDocerSaveRecord">
    <vt:lpwstr>eyJoZGlkIjoiYjg1MmQxOTExZjA3NjBlYzJkZjYzZmYwZGFlZGM3YjUiLCJ1c2VySWQiOiIzNTUxODgzNjUifQ==</vt:lpwstr>
  </property>
</Properties>
</file>